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52C36B4" w14:textId="724E10EA" w:rsidR="00D44E72" w:rsidRDefault="004B6F32">
      <w:pPr>
        <w:pStyle w:val="Ttulo"/>
        <w:spacing w:line="280" w:lineRule="auto"/>
      </w:pPr>
      <w:bookmarkStart w:id="0" w:name="_GoBack"/>
      <w:bookmarkEnd w:id="0"/>
      <w:r>
        <w:t>PONENCIA PARA PRIMER DEBATE PROYECTO</w:t>
      </w:r>
      <w:r>
        <w:rPr>
          <w:spacing w:val="-7"/>
        </w:rPr>
        <w:t xml:space="preserve"> </w:t>
      </w:r>
      <w:r>
        <w:t>DE</w:t>
      </w:r>
      <w:r>
        <w:rPr>
          <w:spacing w:val="-6"/>
        </w:rPr>
        <w:t xml:space="preserve"> </w:t>
      </w:r>
      <w:r>
        <w:t>ACUERDO</w:t>
      </w:r>
      <w:r>
        <w:rPr>
          <w:spacing w:val="-7"/>
        </w:rPr>
        <w:t xml:space="preserve"> </w:t>
      </w:r>
      <w:r>
        <w:t>No.</w:t>
      </w:r>
      <w:r>
        <w:rPr>
          <w:spacing w:val="-7"/>
        </w:rPr>
        <w:t xml:space="preserve"> </w:t>
      </w:r>
      <w:r w:rsidR="008E1D78">
        <w:t xml:space="preserve">97 </w:t>
      </w:r>
      <w:r>
        <w:t>de</w:t>
      </w:r>
      <w:r>
        <w:rPr>
          <w:spacing w:val="-6"/>
        </w:rPr>
        <w:t xml:space="preserve"> </w:t>
      </w:r>
      <w:r>
        <w:t>202</w:t>
      </w:r>
      <w:r w:rsidR="00A5091A">
        <w:t>5</w:t>
      </w:r>
    </w:p>
    <w:p w14:paraId="6C3B8F33" w14:textId="77777777" w:rsidR="00D44E72" w:rsidRDefault="00D44E72">
      <w:pPr>
        <w:pStyle w:val="Textoindependiente"/>
        <w:spacing w:before="33"/>
        <w:rPr>
          <w:rFonts w:ascii="Arial"/>
          <w:b/>
          <w:sz w:val="24"/>
        </w:rPr>
      </w:pPr>
    </w:p>
    <w:p w14:paraId="2323779E" w14:textId="68A524E6" w:rsidR="00D44E72" w:rsidRDefault="006A7839" w:rsidP="006A7839">
      <w:pPr>
        <w:pStyle w:val="Textoindependiente"/>
        <w:jc w:val="center"/>
        <w:rPr>
          <w:rFonts w:ascii="Arial"/>
          <w:b/>
          <w:i/>
          <w:sz w:val="24"/>
        </w:rPr>
      </w:pPr>
      <w:r w:rsidRPr="006A7839">
        <w:rPr>
          <w:rFonts w:ascii="Arial" w:hAnsi="Arial"/>
          <w:b/>
          <w:i/>
          <w:sz w:val="24"/>
          <w:lang w:val="es-CO"/>
        </w:rPr>
        <w:t>“Por el cual se establece señalización clara en los perímetros y zonas en los que no está permitido el consumo de drogas en el espacio público”</w:t>
      </w:r>
    </w:p>
    <w:p w14:paraId="22B09A9A" w14:textId="77777777" w:rsidR="00D44E72" w:rsidRDefault="00D44E72">
      <w:pPr>
        <w:pStyle w:val="Textoindependiente"/>
        <w:spacing w:before="55"/>
        <w:rPr>
          <w:rFonts w:ascii="Arial"/>
          <w:b/>
          <w:i/>
          <w:sz w:val="24"/>
        </w:rPr>
      </w:pPr>
    </w:p>
    <w:p w14:paraId="6C27D43E" w14:textId="77777777" w:rsidR="00D44E72" w:rsidRPr="00A54E1D" w:rsidRDefault="004B6F32" w:rsidP="00A54E1D">
      <w:pPr>
        <w:pStyle w:val="Ttulo1"/>
        <w:numPr>
          <w:ilvl w:val="0"/>
          <w:numId w:val="6"/>
        </w:numPr>
        <w:tabs>
          <w:tab w:val="left" w:pos="1199"/>
        </w:tabs>
        <w:jc w:val="both"/>
      </w:pPr>
      <w:r w:rsidRPr="00A54E1D">
        <w:t>RESUMEN</w:t>
      </w:r>
      <w:r w:rsidRPr="00A54E1D">
        <w:rPr>
          <w:spacing w:val="-4"/>
        </w:rPr>
        <w:t xml:space="preserve"> </w:t>
      </w:r>
      <w:r w:rsidRPr="00A54E1D">
        <w:t>DE</w:t>
      </w:r>
      <w:r w:rsidRPr="00A54E1D">
        <w:rPr>
          <w:spacing w:val="-4"/>
        </w:rPr>
        <w:t xml:space="preserve"> </w:t>
      </w:r>
      <w:r w:rsidRPr="00A54E1D">
        <w:t>LA</w:t>
      </w:r>
      <w:r w:rsidRPr="00A54E1D">
        <w:rPr>
          <w:spacing w:val="-3"/>
        </w:rPr>
        <w:t xml:space="preserve"> </w:t>
      </w:r>
      <w:r w:rsidRPr="00A54E1D">
        <w:rPr>
          <w:spacing w:val="-2"/>
        </w:rPr>
        <w:t>INICIATIVA</w:t>
      </w:r>
    </w:p>
    <w:p w14:paraId="1544A127" w14:textId="77777777" w:rsidR="00A54E1D" w:rsidRDefault="00A54E1D" w:rsidP="00A54E1D">
      <w:pPr>
        <w:pStyle w:val="Textoindependiente"/>
        <w:spacing w:line="276" w:lineRule="auto"/>
        <w:ind w:right="438"/>
        <w:jc w:val="both"/>
        <w:rPr>
          <w:rFonts w:ascii="Arial" w:hAnsi="Arial" w:cs="Arial"/>
        </w:rPr>
      </w:pPr>
    </w:p>
    <w:p w14:paraId="772EEA91" w14:textId="18AB59B9" w:rsidR="006A7839" w:rsidRDefault="006A7839" w:rsidP="006A7839">
      <w:pPr>
        <w:pStyle w:val="Textoindependiente"/>
        <w:spacing w:line="276" w:lineRule="auto"/>
        <w:ind w:right="438"/>
        <w:jc w:val="both"/>
        <w:rPr>
          <w:rFonts w:ascii="Arial" w:hAnsi="Arial" w:cs="Arial"/>
          <w:lang w:val="es-CO"/>
        </w:rPr>
      </w:pPr>
      <w:r w:rsidRPr="006A7839">
        <w:rPr>
          <w:rFonts w:ascii="Arial" w:hAnsi="Arial" w:cs="Arial"/>
          <w:lang w:val="es-CO"/>
        </w:rPr>
        <w:t>El Proyecto de Acuerdo 097 de 2025, presentado por el Concejal Andrés Barrios Bernal, busca establecer una señalización clara en los perímetros y zonas donde está prohibido el consumo de drogas en el espacio público de Bogotá, según lo establecido en el Decreto Distrital 825 de 2019. La iniciativa pretende que la ciudadanía conozca de manera visible las restricciones existentes sobre el porte, consumo, facilitación, distribución, ofrecimiento y comercialización de sustancias psicoactivas.</w:t>
      </w:r>
    </w:p>
    <w:p w14:paraId="009DCE5A" w14:textId="77777777" w:rsidR="006A7839" w:rsidRPr="006A7839" w:rsidRDefault="006A7839" w:rsidP="006A7839">
      <w:pPr>
        <w:pStyle w:val="Textoindependiente"/>
        <w:spacing w:line="276" w:lineRule="auto"/>
        <w:ind w:right="438"/>
        <w:jc w:val="both"/>
        <w:rPr>
          <w:rFonts w:ascii="Arial" w:hAnsi="Arial" w:cs="Arial"/>
          <w:lang w:val="es-CO"/>
        </w:rPr>
      </w:pPr>
    </w:p>
    <w:p w14:paraId="00D24664" w14:textId="134A3D4F" w:rsidR="006A7839" w:rsidRDefault="006A7839" w:rsidP="006A7839">
      <w:pPr>
        <w:pStyle w:val="Textoindependiente"/>
        <w:spacing w:line="276" w:lineRule="auto"/>
        <w:ind w:right="438"/>
        <w:jc w:val="both"/>
        <w:rPr>
          <w:rFonts w:ascii="Arial" w:hAnsi="Arial" w:cs="Arial"/>
          <w:lang w:val="es-CO"/>
        </w:rPr>
      </w:pPr>
      <w:r w:rsidRPr="006A7839">
        <w:rPr>
          <w:rFonts w:ascii="Arial" w:hAnsi="Arial" w:cs="Arial"/>
          <w:lang w:val="es-CO"/>
        </w:rPr>
        <w:t>El proyecto se enmarca en un contexto donde el Alcalde Carlos Fernando Galán anunció en enero de 2024 una nueva reglamentación para el consumo de sustancias psicoactivas en espacios públicos. Como respuesta, el Concejo de Bogotá presentó siete proyectos de acuerdo relacionados con la materia, los cuales fueron acumulados y recibieron ponencia positiva, aunque no llegaron a ser debatidos en la comisión respectiva.</w:t>
      </w:r>
    </w:p>
    <w:p w14:paraId="221EC576" w14:textId="77777777" w:rsidR="006A7839" w:rsidRPr="006A7839" w:rsidRDefault="006A7839" w:rsidP="006A7839">
      <w:pPr>
        <w:pStyle w:val="Textoindependiente"/>
        <w:spacing w:line="276" w:lineRule="auto"/>
        <w:ind w:right="438"/>
        <w:jc w:val="both"/>
        <w:rPr>
          <w:rFonts w:ascii="Arial" w:hAnsi="Arial" w:cs="Arial"/>
          <w:lang w:val="es-CO"/>
        </w:rPr>
      </w:pPr>
    </w:p>
    <w:p w14:paraId="1DE30827" w14:textId="2D1E66EF" w:rsidR="006A7839" w:rsidRDefault="006A7839" w:rsidP="006A7839">
      <w:pPr>
        <w:pStyle w:val="Textoindependiente"/>
        <w:spacing w:line="276" w:lineRule="auto"/>
        <w:ind w:right="438"/>
        <w:jc w:val="both"/>
        <w:rPr>
          <w:rFonts w:ascii="Arial" w:hAnsi="Arial" w:cs="Arial"/>
          <w:lang w:val="es-CO"/>
        </w:rPr>
      </w:pPr>
      <w:r w:rsidRPr="006A7839">
        <w:rPr>
          <w:rFonts w:ascii="Arial" w:hAnsi="Arial" w:cs="Arial"/>
          <w:lang w:val="es-CO"/>
        </w:rPr>
        <w:t>La propuesta se fundamenta en el Decreto 825 de 2019, que establece un perímetro de 200 metros alrededor de ciertos espacios donde se restringe el consumo y porte de sustancias psicoactivas. Estos lugares incluyen instituciones educativas, estadios y centros deportivos, parques de todas las escalas, plazas y plazoletas, sistema de transporte masivo, instituciones de salud y centros de protección social públicos.</w:t>
      </w:r>
    </w:p>
    <w:p w14:paraId="025FBC30" w14:textId="77777777" w:rsidR="006A7839" w:rsidRPr="006A7839" w:rsidRDefault="006A7839" w:rsidP="006A7839">
      <w:pPr>
        <w:pStyle w:val="Textoindependiente"/>
        <w:spacing w:line="276" w:lineRule="auto"/>
        <w:ind w:right="438"/>
        <w:jc w:val="both"/>
        <w:rPr>
          <w:rFonts w:ascii="Arial" w:hAnsi="Arial" w:cs="Arial"/>
          <w:lang w:val="es-CO"/>
        </w:rPr>
      </w:pPr>
    </w:p>
    <w:p w14:paraId="29BC7EE3" w14:textId="49318CA6" w:rsidR="006A7839" w:rsidRDefault="006A7839" w:rsidP="006A7839">
      <w:pPr>
        <w:pStyle w:val="Textoindependiente"/>
        <w:spacing w:line="276" w:lineRule="auto"/>
        <w:ind w:right="438"/>
        <w:jc w:val="both"/>
        <w:rPr>
          <w:rFonts w:ascii="Arial" w:hAnsi="Arial" w:cs="Arial"/>
          <w:lang w:val="es-CO"/>
        </w:rPr>
      </w:pPr>
      <w:r w:rsidRPr="006A7839">
        <w:rPr>
          <w:rFonts w:ascii="Arial" w:hAnsi="Arial" w:cs="Arial"/>
          <w:lang w:val="es-CO"/>
        </w:rPr>
        <w:t xml:space="preserve">La implementación de esta señalización, según el proyecto, tendría varios beneficios: proporcionaría información clara a la ciudadanía sobre las restricciones, contribuiría a la prevención del consumo especialmente entre quienes aún no lo han iniciado, permitiría tener espacios más seguros y ordenados, y facilitaría el cumplimiento de la ley tanto para las autoridades como para los ciudadanos. </w:t>
      </w:r>
    </w:p>
    <w:p w14:paraId="63BB88B8" w14:textId="77777777" w:rsidR="006A7839" w:rsidRPr="006A7839" w:rsidRDefault="006A7839" w:rsidP="006A7839">
      <w:pPr>
        <w:pStyle w:val="Textoindependiente"/>
        <w:spacing w:line="276" w:lineRule="auto"/>
        <w:ind w:right="438"/>
        <w:jc w:val="both"/>
        <w:rPr>
          <w:rFonts w:ascii="Arial" w:hAnsi="Arial" w:cs="Arial"/>
          <w:lang w:val="es-CO"/>
        </w:rPr>
      </w:pPr>
    </w:p>
    <w:p w14:paraId="545807E7" w14:textId="3F5C8AB7" w:rsidR="008A12D5" w:rsidRPr="00CD2AFE" w:rsidRDefault="006A7839" w:rsidP="006A7839">
      <w:pPr>
        <w:pStyle w:val="Textoindependiente"/>
        <w:spacing w:line="276" w:lineRule="auto"/>
        <w:ind w:right="438"/>
        <w:jc w:val="both"/>
        <w:rPr>
          <w:rFonts w:ascii="Arial" w:hAnsi="Arial" w:cs="Arial"/>
          <w:lang w:val="es-CO"/>
        </w:rPr>
      </w:pPr>
      <w:r w:rsidRPr="006A7839">
        <w:rPr>
          <w:rFonts w:ascii="Arial" w:hAnsi="Arial" w:cs="Arial"/>
          <w:lang w:val="es-CO"/>
        </w:rPr>
        <w:t>En términos de implementación, el proyecto propone que la señalización se realice de manera progresiva según la disponibilidad presupuestal, dando prioridad a las instituciones educativas. Según el análisis presentado, la iniciativa no generaría impacto fiscal adicional y podría ejecutarse con los recursos existentes de las entidades del nivel central y descentralizado del Distrito.</w:t>
      </w:r>
    </w:p>
    <w:p w14:paraId="07ED4172" w14:textId="689E24AD" w:rsidR="00CD2AFE" w:rsidRDefault="00CD2AFE">
      <w:pPr>
        <w:pStyle w:val="Textoindependiente"/>
        <w:spacing w:before="35"/>
      </w:pPr>
    </w:p>
    <w:p w14:paraId="15F1F73D" w14:textId="3A0F14A0" w:rsidR="00E54250" w:rsidRDefault="00E54250">
      <w:pPr>
        <w:pStyle w:val="Textoindependiente"/>
        <w:spacing w:before="35"/>
      </w:pPr>
    </w:p>
    <w:p w14:paraId="6F971F74" w14:textId="77777777" w:rsidR="00E54250" w:rsidRDefault="00E54250">
      <w:pPr>
        <w:pStyle w:val="Textoindependiente"/>
        <w:spacing w:before="35"/>
      </w:pPr>
    </w:p>
    <w:p w14:paraId="067F7AF6" w14:textId="77777777" w:rsidR="00D44E72" w:rsidRPr="008A12D5" w:rsidRDefault="004B6F32">
      <w:pPr>
        <w:pStyle w:val="Ttulo1"/>
        <w:numPr>
          <w:ilvl w:val="0"/>
          <w:numId w:val="6"/>
        </w:numPr>
        <w:tabs>
          <w:tab w:val="left" w:pos="1199"/>
        </w:tabs>
        <w:spacing w:before="0"/>
      </w:pPr>
      <w:r w:rsidRPr="008A12D5">
        <w:lastRenderedPageBreak/>
        <w:t>OBJETO</w:t>
      </w:r>
      <w:r w:rsidRPr="008A12D5">
        <w:rPr>
          <w:spacing w:val="-5"/>
        </w:rPr>
        <w:t xml:space="preserve"> </w:t>
      </w:r>
      <w:r w:rsidRPr="008A12D5">
        <w:t>DEL</w:t>
      </w:r>
      <w:r w:rsidRPr="008A12D5">
        <w:rPr>
          <w:spacing w:val="-4"/>
        </w:rPr>
        <w:t xml:space="preserve"> </w:t>
      </w:r>
      <w:r w:rsidRPr="008A12D5">
        <w:rPr>
          <w:spacing w:val="-2"/>
        </w:rPr>
        <w:t>PROYECTO</w:t>
      </w:r>
    </w:p>
    <w:p w14:paraId="173B2D2D" w14:textId="59F04A4C" w:rsidR="00D44E72" w:rsidRDefault="00D44E72">
      <w:pPr>
        <w:pStyle w:val="Textoindependiente"/>
        <w:spacing w:line="276" w:lineRule="auto"/>
        <w:ind w:left="119" w:right="435"/>
        <w:jc w:val="both"/>
      </w:pPr>
    </w:p>
    <w:p w14:paraId="5B3B1CF4" w14:textId="17F71546" w:rsidR="008A12D5" w:rsidRDefault="006A7839" w:rsidP="006A7839">
      <w:pPr>
        <w:pStyle w:val="Textoindependiente"/>
        <w:spacing w:before="38" w:line="276" w:lineRule="auto"/>
        <w:jc w:val="both"/>
        <w:rPr>
          <w:rFonts w:ascii="Arial" w:hAnsi="Arial" w:cs="Arial"/>
          <w:lang w:val="es-CO"/>
        </w:rPr>
      </w:pPr>
      <w:r w:rsidRPr="006A7839">
        <w:rPr>
          <w:rFonts w:ascii="Arial" w:hAnsi="Arial" w:cs="Arial"/>
          <w:lang w:val="es-CO"/>
        </w:rPr>
        <w:t>El proyecto de acuerdo 097 de 2025 tiene como objeto establecer una señalización clara y visible en los perímetros y zonas donde está prohibido el consumo de drogas en el espacio público de Bogotá, según lo establecido en el Decreto Distrital 825 de 2019. La iniciativa busca que la ciudadanía conozca, a través de esta señalización, las restricciones vigentes sobre el porte, consumo, facilitación, distribución, ofrecimiento y comercialización de sustancias psicoactivas, con el fin de salvaguardar la sana convivencia entre los ciudadanos, garantizar el cumplimiento de la normatividad y proteger el derecho de los no consumidores y de los menores de edad a tener un ambiente libre de drogas.</w:t>
      </w:r>
    </w:p>
    <w:p w14:paraId="7CF7E934" w14:textId="77777777" w:rsidR="006A7839" w:rsidRDefault="006A7839" w:rsidP="006A7839">
      <w:pPr>
        <w:pStyle w:val="Textoindependiente"/>
        <w:spacing w:before="38" w:line="276" w:lineRule="auto"/>
        <w:jc w:val="both"/>
      </w:pPr>
    </w:p>
    <w:p w14:paraId="73D512AC" w14:textId="0E6614C6" w:rsidR="009A2DFA" w:rsidRDefault="009A2DFA" w:rsidP="009A2DFA">
      <w:pPr>
        <w:pStyle w:val="Ttulo1"/>
        <w:numPr>
          <w:ilvl w:val="0"/>
          <w:numId w:val="6"/>
        </w:numPr>
        <w:tabs>
          <w:tab w:val="left" w:pos="1199"/>
        </w:tabs>
        <w:spacing w:before="0"/>
      </w:pPr>
      <w:r>
        <w:rPr>
          <w:spacing w:val="-2"/>
        </w:rPr>
        <w:t>ANTECEDENTES</w:t>
      </w:r>
    </w:p>
    <w:p w14:paraId="503A43A6" w14:textId="77777777" w:rsidR="009A2DFA" w:rsidRDefault="009A2DFA" w:rsidP="009A2DFA">
      <w:pPr>
        <w:pStyle w:val="Textoindependiente"/>
        <w:spacing w:before="75"/>
        <w:rPr>
          <w:rFonts w:ascii="Arial"/>
          <w:b/>
        </w:rPr>
      </w:pPr>
    </w:p>
    <w:p w14:paraId="567DD008" w14:textId="463EC7DD" w:rsidR="006A7839" w:rsidRPr="00E54250" w:rsidRDefault="006A7839" w:rsidP="00E54250">
      <w:pPr>
        <w:pStyle w:val="Textoindependiente"/>
        <w:spacing w:line="278" w:lineRule="auto"/>
        <w:ind w:right="434"/>
        <w:jc w:val="both"/>
        <w:rPr>
          <w:rFonts w:ascii="Arial" w:hAnsi="Arial" w:cs="Arial"/>
          <w:bCs/>
        </w:rPr>
      </w:pPr>
      <w:r w:rsidRPr="00E54250">
        <w:rPr>
          <w:rFonts w:ascii="Arial" w:hAnsi="Arial" w:cs="Arial"/>
        </w:rPr>
        <w:t xml:space="preserve">El autor de la iniciativa menciona cinco antecedentes al proyecto de acuerdo. Los cuales son: </w:t>
      </w:r>
      <w:r w:rsidRPr="00E54250">
        <w:rPr>
          <w:rFonts w:ascii="Arial" w:hAnsi="Arial" w:cs="Arial"/>
          <w:b/>
        </w:rPr>
        <w:t xml:space="preserve"> </w:t>
      </w:r>
      <w:r w:rsidRPr="00E54250">
        <w:rPr>
          <w:rFonts w:ascii="Arial" w:hAnsi="Arial" w:cs="Arial"/>
          <w:bCs/>
        </w:rPr>
        <w:t>Proyecto de Acuerdo 278 de 2019, Proyecto de Acuerdo 382 de 2021, Proyecto de Acuerdo 044 de 2024, Proyecto de Acuerdo 130 de 2024 y Proyecto de Acuerdo 170 de 2024.</w:t>
      </w:r>
    </w:p>
    <w:p w14:paraId="06224525" w14:textId="77777777" w:rsidR="006A7839" w:rsidRPr="00E54250" w:rsidRDefault="006A7839" w:rsidP="00E54250">
      <w:pPr>
        <w:pStyle w:val="Textoindependiente"/>
        <w:spacing w:line="278" w:lineRule="auto"/>
        <w:ind w:right="434"/>
        <w:jc w:val="both"/>
        <w:rPr>
          <w:rFonts w:ascii="Arial" w:hAnsi="Arial" w:cs="Arial"/>
        </w:rPr>
      </w:pPr>
    </w:p>
    <w:p w14:paraId="47DF4BA3" w14:textId="77777777" w:rsidR="00D44E72" w:rsidRPr="00076CD0" w:rsidRDefault="004B6F32" w:rsidP="009A2DFA">
      <w:pPr>
        <w:pStyle w:val="Ttulo1"/>
        <w:numPr>
          <w:ilvl w:val="0"/>
          <w:numId w:val="6"/>
        </w:numPr>
        <w:tabs>
          <w:tab w:val="left" w:pos="1199"/>
        </w:tabs>
      </w:pPr>
      <w:r w:rsidRPr="00726DAA">
        <w:t>JUSTIFICACIÓN</w:t>
      </w:r>
      <w:r w:rsidRPr="00726DAA">
        <w:rPr>
          <w:spacing w:val="-7"/>
        </w:rPr>
        <w:t xml:space="preserve"> </w:t>
      </w:r>
      <w:r w:rsidRPr="00726DAA">
        <w:t>AL</w:t>
      </w:r>
      <w:r w:rsidRPr="00726DAA">
        <w:rPr>
          <w:spacing w:val="-6"/>
        </w:rPr>
        <w:t xml:space="preserve"> </w:t>
      </w:r>
      <w:r w:rsidRPr="00726DAA">
        <w:t>PROYECTO</w:t>
      </w:r>
      <w:r w:rsidRPr="00726DAA">
        <w:rPr>
          <w:spacing w:val="-6"/>
        </w:rPr>
        <w:t xml:space="preserve"> </w:t>
      </w:r>
      <w:r w:rsidRPr="00726DAA">
        <w:t>DE</w:t>
      </w:r>
      <w:r w:rsidRPr="00726DAA">
        <w:rPr>
          <w:spacing w:val="-6"/>
        </w:rPr>
        <w:t xml:space="preserve"> </w:t>
      </w:r>
      <w:r w:rsidRPr="00726DAA">
        <w:rPr>
          <w:spacing w:val="-2"/>
        </w:rPr>
        <w:t>ACUERDO</w:t>
      </w:r>
    </w:p>
    <w:p w14:paraId="1C57AE72" w14:textId="77777777" w:rsidR="00076CD0" w:rsidRDefault="00076CD0" w:rsidP="00076CD0">
      <w:pPr>
        <w:pStyle w:val="Ttulo1"/>
        <w:tabs>
          <w:tab w:val="left" w:pos="1199"/>
        </w:tabs>
        <w:ind w:left="0" w:firstLine="0"/>
        <w:rPr>
          <w:spacing w:val="-2"/>
        </w:rPr>
      </w:pPr>
    </w:p>
    <w:p w14:paraId="4B7C7353" w14:textId="24EB6CB3" w:rsidR="006A7839" w:rsidRPr="00E54250" w:rsidRDefault="006A7839" w:rsidP="006A7839">
      <w:pPr>
        <w:pStyle w:val="Textoindependiente"/>
        <w:spacing w:line="276" w:lineRule="auto"/>
        <w:jc w:val="both"/>
        <w:rPr>
          <w:rFonts w:ascii="Arial" w:eastAsia="Arial" w:hAnsi="Arial" w:cs="Arial"/>
        </w:rPr>
      </w:pPr>
      <w:r w:rsidRPr="00E54250">
        <w:rPr>
          <w:rFonts w:ascii="Arial" w:eastAsia="Arial" w:hAnsi="Arial" w:cs="Arial"/>
        </w:rPr>
        <w:t>La señalización clara de las zonas donde está prohibido el consumo de drogas en el espacio público es una necesidad urgente para Bogotá, considerando que actualmente existe un marco normativo establecido por el Decreto Distrital 825 de 2019 que no se está aplicando efectivamente por falta de información visible y accesible para la ciudadanía. Esta situación ha generado confusión tanto en la población general como en las autoridades encargadas de hacer cumplir las restricciones, lo que ha resultado en una implementación deficiente de la normativa vigente.</w:t>
      </w:r>
    </w:p>
    <w:p w14:paraId="76B5E5CB" w14:textId="77777777" w:rsidR="006A7839" w:rsidRPr="00E54250" w:rsidRDefault="006A7839" w:rsidP="006A7839">
      <w:pPr>
        <w:pStyle w:val="Textoindependiente"/>
        <w:spacing w:line="276" w:lineRule="auto"/>
        <w:jc w:val="both"/>
        <w:rPr>
          <w:rFonts w:ascii="Arial" w:eastAsia="Arial" w:hAnsi="Arial" w:cs="Arial"/>
        </w:rPr>
      </w:pPr>
    </w:p>
    <w:p w14:paraId="00610F1F" w14:textId="31A47F28" w:rsidR="006A7839" w:rsidRPr="00E54250" w:rsidRDefault="006A7839" w:rsidP="006A7839">
      <w:pPr>
        <w:pStyle w:val="Textoindependiente"/>
        <w:spacing w:line="276" w:lineRule="auto"/>
        <w:jc w:val="both"/>
        <w:rPr>
          <w:rFonts w:ascii="Arial" w:eastAsia="Arial" w:hAnsi="Arial" w:cs="Arial"/>
        </w:rPr>
      </w:pPr>
      <w:r w:rsidRPr="00E54250">
        <w:rPr>
          <w:rFonts w:ascii="Arial" w:eastAsia="Arial" w:hAnsi="Arial" w:cs="Arial"/>
        </w:rPr>
        <w:t>La experiencia de otras ciudades colombianas como Barranquilla, Bucaramanga, Manizales y Santa Marta demuestra que la señalización clara de estas zonas restringidas contribuye significativamente a la prevención del consumo de sustancias psicoactivas y al mejoramiento de la convivencia ciudadana. Estas ciudades han logrado establecer límites visibles que ayudan tanto a la ciudadanía como a las autoridades a identificar claramente las zonas donde aplican las restricciones.</w:t>
      </w:r>
    </w:p>
    <w:p w14:paraId="0EAEF754" w14:textId="77777777" w:rsidR="006A7839" w:rsidRPr="00E54250" w:rsidRDefault="006A7839" w:rsidP="006A7839">
      <w:pPr>
        <w:pStyle w:val="Textoindependiente"/>
        <w:spacing w:line="276" w:lineRule="auto"/>
        <w:jc w:val="both"/>
        <w:rPr>
          <w:rFonts w:ascii="Arial" w:eastAsia="Arial" w:hAnsi="Arial" w:cs="Arial"/>
        </w:rPr>
      </w:pPr>
    </w:p>
    <w:p w14:paraId="268DD52E" w14:textId="73FEC812" w:rsidR="006A7839" w:rsidRPr="00E54250" w:rsidRDefault="006A7839" w:rsidP="006A7839">
      <w:pPr>
        <w:pStyle w:val="Textoindependiente"/>
        <w:spacing w:line="276" w:lineRule="auto"/>
        <w:jc w:val="both"/>
        <w:rPr>
          <w:rFonts w:ascii="Arial" w:eastAsia="Arial" w:hAnsi="Arial" w:cs="Arial"/>
        </w:rPr>
      </w:pPr>
      <w:r w:rsidRPr="00E54250">
        <w:rPr>
          <w:rFonts w:ascii="Arial" w:eastAsia="Arial" w:hAnsi="Arial" w:cs="Arial"/>
        </w:rPr>
        <w:t xml:space="preserve">La implementación de esta señalización es particularmente relevante en el contexto de la protección de menores de edad. Como se evidencia en las denuncias recibidas, especialmente el caso documentado en Ciudad Bolívar donde tres colegios se han visto afectados por el tráfico y consumo de drogas en sus entornos, existe una necesidad apremiante de establecer barreras claras y visibles que protejan a la población estudiantil. La señalización no solo serviría como una herramienta informativa, sino también como un </w:t>
      </w:r>
      <w:r w:rsidRPr="00E54250">
        <w:rPr>
          <w:rFonts w:ascii="Arial" w:eastAsia="Arial" w:hAnsi="Arial" w:cs="Arial"/>
        </w:rPr>
        <w:lastRenderedPageBreak/>
        <w:t>elemento disuasivo para el consumo en estas zonas sensibles.</w:t>
      </w:r>
    </w:p>
    <w:p w14:paraId="104E3ED5" w14:textId="77777777" w:rsidR="006A7839" w:rsidRPr="00E54250" w:rsidRDefault="006A7839" w:rsidP="006A7839">
      <w:pPr>
        <w:pStyle w:val="Textoindependiente"/>
        <w:spacing w:line="276" w:lineRule="auto"/>
        <w:jc w:val="both"/>
        <w:rPr>
          <w:rFonts w:ascii="Arial" w:eastAsia="Arial" w:hAnsi="Arial" w:cs="Arial"/>
        </w:rPr>
      </w:pPr>
    </w:p>
    <w:p w14:paraId="2A38130A" w14:textId="2512987A" w:rsidR="006A7839" w:rsidRPr="00E54250" w:rsidRDefault="006A7839" w:rsidP="006A7839">
      <w:pPr>
        <w:pStyle w:val="Textoindependiente"/>
        <w:spacing w:line="276" w:lineRule="auto"/>
        <w:jc w:val="both"/>
        <w:rPr>
          <w:rFonts w:ascii="Arial" w:eastAsia="Arial" w:hAnsi="Arial" w:cs="Arial"/>
        </w:rPr>
      </w:pPr>
      <w:r w:rsidRPr="00E54250">
        <w:rPr>
          <w:rFonts w:ascii="Arial" w:eastAsia="Arial" w:hAnsi="Arial" w:cs="Arial"/>
        </w:rPr>
        <w:t>La señalización clara funciona como una herramienta de prevención al crear conciencia sobre las restricciones existentes y al promover espacios libres de drogas donde se pueden realizar actividades saludables, contribuyendo así a la salud pública de la ciudad.</w:t>
      </w:r>
    </w:p>
    <w:p w14:paraId="55703E0F" w14:textId="77777777" w:rsidR="006A7839" w:rsidRPr="00E54250" w:rsidRDefault="006A7839" w:rsidP="006A7839">
      <w:pPr>
        <w:pStyle w:val="Textoindependiente"/>
        <w:spacing w:line="276" w:lineRule="auto"/>
        <w:jc w:val="both"/>
        <w:rPr>
          <w:rFonts w:ascii="Arial" w:eastAsia="Arial" w:hAnsi="Arial" w:cs="Arial"/>
        </w:rPr>
      </w:pPr>
    </w:p>
    <w:p w14:paraId="241455EB" w14:textId="542AF3BF" w:rsidR="00C67DD8" w:rsidRPr="00E54250" w:rsidRDefault="006A7839" w:rsidP="006A7839">
      <w:pPr>
        <w:pStyle w:val="Textoindependiente"/>
        <w:spacing w:line="276" w:lineRule="auto"/>
        <w:jc w:val="both"/>
        <w:rPr>
          <w:rFonts w:ascii="Arial" w:hAnsi="Arial" w:cs="Arial"/>
          <w:lang w:val="es-CO"/>
        </w:rPr>
      </w:pPr>
      <w:r w:rsidRPr="00E54250">
        <w:rPr>
          <w:rFonts w:ascii="Arial" w:eastAsia="Arial" w:hAnsi="Arial" w:cs="Arial"/>
        </w:rPr>
        <w:t>Desde el punto de vista presupuestal, la iniciativa resulta viable ya que propone una implementación progresiva que se ajusta a la disponibilidad de recursos existentes, priorizando las zonas más sensibles como las instituciones educativas. Esta aproximación gradual permite que el proyecto sea sostenible financieramente mientras genera un impacto positivo inmediato en las áreas más críticas, donde la protección de la población vulnerable es prioritaria</w:t>
      </w:r>
      <w:r w:rsidR="00C67DD8" w:rsidRPr="00E54250">
        <w:rPr>
          <w:rFonts w:ascii="Arial" w:hAnsi="Arial" w:cs="Arial"/>
          <w:lang w:val="es-CO"/>
        </w:rPr>
        <w:t xml:space="preserve">. </w:t>
      </w:r>
    </w:p>
    <w:p w14:paraId="4A76B293" w14:textId="77777777" w:rsidR="002A0060" w:rsidRDefault="002A0060">
      <w:pPr>
        <w:pStyle w:val="Textoindependiente"/>
      </w:pPr>
    </w:p>
    <w:p w14:paraId="435307C5" w14:textId="77777777" w:rsidR="00D44E72" w:rsidRDefault="004B6F32" w:rsidP="009A2DFA">
      <w:pPr>
        <w:pStyle w:val="Ttulo1"/>
        <w:numPr>
          <w:ilvl w:val="0"/>
          <w:numId w:val="6"/>
        </w:numPr>
        <w:tabs>
          <w:tab w:val="left" w:pos="1199"/>
        </w:tabs>
      </w:pPr>
      <w:r>
        <w:t>COMENTARIOS</w:t>
      </w:r>
      <w:r>
        <w:rPr>
          <w:spacing w:val="-7"/>
        </w:rPr>
        <w:t xml:space="preserve"> </w:t>
      </w:r>
      <w:r>
        <w:t>DEL</w:t>
      </w:r>
      <w:r>
        <w:rPr>
          <w:spacing w:val="-7"/>
        </w:rPr>
        <w:t xml:space="preserve"> </w:t>
      </w:r>
      <w:r>
        <w:rPr>
          <w:spacing w:val="-2"/>
        </w:rPr>
        <w:t>PONENTE</w:t>
      </w:r>
    </w:p>
    <w:p w14:paraId="7137A6F2" w14:textId="77777777" w:rsidR="00384529" w:rsidRPr="00384529" w:rsidRDefault="00384529" w:rsidP="00384529">
      <w:pPr>
        <w:pStyle w:val="Textoindependiente"/>
        <w:spacing w:before="26"/>
        <w:rPr>
          <w:rFonts w:ascii="Arial"/>
          <w:bCs/>
        </w:rPr>
      </w:pPr>
    </w:p>
    <w:p w14:paraId="24514889" w14:textId="77777777" w:rsidR="0063722A" w:rsidRDefault="0063722A" w:rsidP="0063722A">
      <w:pPr>
        <w:pStyle w:val="Textoindependiente"/>
        <w:spacing w:before="26" w:line="276" w:lineRule="auto"/>
        <w:jc w:val="both"/>
        <w:rPr>
          <w:rFonts w:ascii="Arial" w:hAnsi="Arial" w:cs="Arial"/>
          <w:bCs/>
          <w:lang w:val="es-CO"/>
        </w:rPr>
      </w:pPr>
      <w:r w:rsidRPr="0063722A">
        <w:rPr>
          <w:rFonts w:ascii="Arial" w:hAnsi="Arial" w:cs="Arial"/>
          <w:bCs/>
          <w:lang w:val="es-CO"/>
        </w:rPr>
        <w:t>El Proyecto de Acuerdo No. 185 de 2025 surge como respuesta a las recomendaciones de gremios, organizaciones y entidades dedicadas a la primera infancia en Bogotá, con el objetivo de fortalecer la atención integral a esta población. La iniciativa busca optimizar la gestión de los Consejos Tutelares, organismos responsables de proteger los derechos de la niñez, mediante una mayor articulación interinstitucional que permita abordar de manera integral las problemáticas que afectan a los niños y niñas.</w:t>
      </w:r>
    </w:p>
    <w:p w14:paraId="14248C49" w14:textId="77777777" w:rsidR="009A2DFA" w:rsidRDefault="004B6F32" w:rsidP="009A2DFA">
      <w:pPr>
        <w:pStyle w:val="Ttulo1"/>
        <w:numPr>
          <w:ilvl w:val="0"/>
          <w:numId w:val="6"/>
        </w:numPr>
        <w:tabs>
          <w:tab w:val="left" w:pos="1199"/>
          <w:tab w:val="left" w:pos="5103"/>
        </w:tabs>
        <w:spacing w:before="244" w:line="501" w:lineRule="auto"/>
        <w:ind w:left="0" w:right="3967" w:firstLine="360"/>
      </w:pPr>
      <w:r w:rsidRPr="00726DAA">
        <w:t>MARCO</w:t>
      </w:r>
      <w:r w:rsidRPr="00726DAA">
        <w:rPr>
          <w:spacing w:val="-16"/>
        </w:rPr>
        <w:t xml:space="preserve"> </w:t>
      </w:r>
      <w:r w:rsidR="009A2DFA">
        <w:t xml:space="preserve">LEGAL </w:t>
      </w:r>
    </w:p>
    <w:p w14:paraId="0869D457" w14:textId="0A16A3B0" w:rsidR="006A7839" w:rsidRDefault="00E54250" w:rsidP="006A7839">
      <w:pPr>
        <w:spacing w:before="100" w:beforeAutospacing="1" w:after="100" w:afterAutospacing="1"/>
        <w:jc w:val="both"/>
        <w:outlineLvl w:val="2"/>
        <w:rPr>
          <w:rFonts w:eastAsia="Times New Roman"/>
          <w:b/>
          <w:bCs/>
          <w:lang w:eastAsia="es-MX"/>
        </w:rPr>
      </w:pPr>
      <w:r w:rsidRPr="00F533A6">
        <w:rPr>
          <w:rFonts w:eastAsia="Times New Roman"/>
          <w:b/>
          <w:bCs/>
          <w:lang w:eastAsia="es-MX"/>
        </w:rPr>
        <w:t>CONSTITUCIÓN POLÍTICA DE COLOMBIA</w:t>
      </w:r>
    </w:p>
    <w:p w14:paraId="5F03D071" w14:textId="0BE1BFF4" w:rsidR="006A7839" w:rsidRDefault="006A7839" w:rsidP="00E54250">
      <w:pPr>
        <w:widowControl/>
        <w:autoSpaceDE/>
        <w:autoSpaceDN/>
        <w:spacing w:before="100" w:beforeAutospacing="1" w:after="100" w:afterAutospacing="1" w:line="276" w:lineRule="auto"/>
        <w:jc w:val="both"/>
        <w:outlineLvl w:val="2"/>
        <w:rPr>
          <w:rFonts w:ascii="Arial" w:hAnsi="Arial" w:cs="Arial"/>
          <w:color w:val="000000"/>
          <w:shd w:val="clear" w:color="auto" w:fill="FFFFFF"/>
        </w:rPr>
      </w:pPr>
      <w:r w:rsidRPr="00E54250">
        <w:rPr>
          <w:rFonts w:ascii="Arial" w:eastAsia="Times New Roman" w:hAnsi="Arial" w:cs="Arial"/>
          <w:b/>
          <w:bCs/>
          <w:lang w:eastAsia="es-MX"/>
        </w:rPr>
        <w:t>Artículo 44</w:t>
      </w:r>
      <w:r w:rsidR="00E54250" w:rsidRPr="00E54250">
        <w:rPr>
          <w:rFonts w:ascii="Arial" w:eastAsia="Times New Roman" w:hAnsi="Arial" w:cs="Arial"/>
          <w:b/>
          <w:bCs/>
          <w:lang w:eastAsia="es-MX"/>
        </w:rPr>
        <w:t xml:space="preserve">: </w:t>
      </w:r>
      <w:r w:rsidR="00E54250" w:rsidRPr="00E54250">
        <w:rPr>
          <w:rFonts w:ascii="Arial" w:hAnsi="Arial" w:cs="Arial"/>
          <w:color w:val="000000"/>
          <w:shd w:val="clear" w:color="auto" w:fill="FFFFFF"/>
        </w:rPr>
        <w:t>Son derechos fundamentales de los niños: la vida, la integridad física, la salud y la seguridad social, la alimentación equilibrada, su nombre y nacionalidad, tener una familia y no ser separados de ella, el cuidado y amor, la educación y la cultura, la recreación y la libre expresión de su opinión. Serán protegidos contra toda forma de abandono, violencia física o moral, secuestro, venta, abuso sexual, explotación laboral o económica y trabajos riesgosos. Gozarán también de los demás derechos consagrados en la Constitución, en las leyes y en los tratados internacionales ratificados por Colombia. La familia, la sociedad y el Estado tienen la obligación de asistir y proteger al niño para garantizar su desarrollo armónico e integral y el ejercicio pleno de sus derechos. Cualquier persona puede exigir de la autoridad competente su cumplimiento y la sanción de los infractores. Los derechos de los niños prevalecen sobre los derechos de los demás.</w:t>
      </w:r>
    </w:p>
    <w:p w14:paraId="6E8DB44D" w14:textId="444DC0B4" w:rsidR="00E54250" w:rsidRDefault="00E54250" w:rsidP="00E54250">
      <w:pPr>
        <w:widowControl/>
        <w:autoSpaceDE/>
        <w:autoSpaceDN/>
        <w:spacing w:before="100" w:beforeAutospacing="1" w:after="100" w:afterAutospacing="1" w:line="276" w:lineRule="auto"/>
        <w:jc w:val="both"/>
        <w:outlineLvl w:val="2"/>
        <w:rPr>
          <w:rFonts w:ascii="Arial" w:hAnsi="Arial" w:cs="Arial"/>
          <w:color w:val="000000"/>
          <w:shd w:val="clear" w:color="auto" w:fill="FFFFFF"/>
        </w:rPr>
      </w:pPr>
    </w:p>
    <w:p w14:paraId="75E6A0DD" w14:textId="77777777" w:rsidR="00E54250" w:rsidRPr="00E54250" w:rsidRDefault="00E54250" w:rsidP="00E54250">
      <w:pPr>
        <w:widowControl/>
        <w:autoSpaceDE/>
        <w:autoSpaceDN/>
        <w:spacing w:before="100" w:beforeAutospacing="1" w:after="100" w:afterAutospacing="1" w:line="276" w:lineRule="auto"/>
        <w:jc w:val="both"/>
        <w:outlineLvl w:val="2"/>
        <w:rPr>
          <w:rFonts w:ascii="Arial" w:eastAsia="Times New Roman" w:hAnsi="Arial" w:cs="Arial"/>
          <w:b/>
          <w:bCs/>
          <w:lang w:eastAsia="es-MX"/>
        </w:rPr>
      </w:pPr>
    </w:p>
    <w:p w14:paraId="306059CA" w14:textId="114A2ACF" w:rsidR="006A7839" w:rsidRDefault="00E54250" w:rsidP="006A7839">
      <w:pPr>
        <w:spacing w:before="100" w:beforeAutospacing="1" w:after="100" w:afterAutospacing="1"/>
        <w:jc w:val="both"/>
        <w:outlineLvl w:val="2"/>
        <w:rPr>
          <w:rFonts w:eastAsia="Times New Roman"/>
          <w:b/>
          <w:bCs/>
          <w:lang w:eastAsia="es-MX"/>
        </w:rPr>
      </w:pPr>
      <w:r w:rsidRPr="00F533A6">
        <w:rPr>
          <w:rFonts w:eastAsia="Times New Roman"/>
          <w:b/>
          <w:bCs/>
          <w:lang w:eastAsia="es-MX"/>
        </w:rPr>
        <w:t>LEYES NACIONALES</w:t>
      </w:r>
    </w:p>
    <w:p w14:paraId="7B6172F2" w14:textId="1BC8E4C5" w:rsidR="006A7839" w:rsidRPr="00E54250" w:rsidRDefault="006A7839" w:rsidP="00E54250">
      <w:pPr>
        <w:widowControl/>
        <w:autoSpaceDE/>
        <w:autoSpaceDN/>
        <w:spacing w:before="100" w:beforeAutospacing="1" w:after="100" w:afterAutospacing="1"/>
        <w:jc w:val="both"/>
        <w:outlineLvl w:val="2"/>
        <w:rPr>
          <w:rFonts w:ascii="Arial" w:eastAsia="Times New Roman" w:hAnsi="Arial" w:cs="Arial"/>
          <w:lang w:eastAsia="es-MX"/>
        </w:rPr>
      </w:pPr>
      <w:r w:rsidRPr="00E54250">
        <w:rPr>
          <w:rFonts w:ascii="Arial" w:eastAsia="Times New Roman" w:hAnsi="Arial" w:cs="Arial"/>
          <w:lang w:eastAsia="es-MX"/>
        </w:rPr>
        <w:t xml:space="preserve">Ley 1098 de 2006 – </w:t>
      </w:r>
      <w:r w:rsidRPr="00E54250">
        <w:rPr>
          <w:rFonts w:ascii="Arial" w:eastAsia="Times New Roman" w:hAnsi="Arial" w:cs="Arial"/>
          <w:i/>
          <w:lang w:eastAsia="es-MX"/>
        </w:rPr>
        <w:t>Código de Infancia y Adolescencia</w:t>
      </w:r>
      <w:r w:rsidR="00E54250" w:rsidRPr="00E54250">
        <w:rPr>
          <w:rFonts w:ascii="Arial" w:eastAsia="Times New Roman" w:hAnsi="Arial" w:cs="Arial"/>
          <w:i/>
          <w:lang w:eastAsia="es-MX"/>
        </w:rPr>
        <w:t>.</w:t>
      </w:r>
    </w:p>
    <w:p w14:paraId="6483A293" w14:textId="62B63A81" w:rsidR="006A7839" w:rsidRPr="00E54250" w:rsidRDefault="00E54250" w:rsidP="00E54250">
      <w:pPr>
        <w:widowControl/>
        <w:autoSpaceDE/>
        <w:autoSpaceDN/>
        <w:spacing w:before="100" w:beforeAutospacing="1" w:after="100" w:afterAutospacing="1"/>
        <w:jc w:val="both"/>
        <w:rPr>
          <w:rFonts w:ascii="Arial" w:eastAsia="Times New Roman" w:hAnsi="Arial" w:cs="Arial"/>
          <w:lang w:val="es-CO" w:eastAsia="es-MX"/>
        </w:rPr>
      </w:pPr>
      <w:r w:rsidRPr="00E54250">
        <w:rPr>
          <w:rFonts w:ascii="Arial" w:eastAsia="Times New Roman" w:hAnsi="Arial" w:cs="Arial"/>
          <w:lang w:val="es-CO" w:eastAsia="es-MX"/>
        </w:rPr>
        <w:t xml:space="preserve">Ley 12 de 1991- </w:t>
      </w:r>
      <w:r w:rsidR="006A7839" w:rsidRPr="00E54250">
        <w:rPr>
          <w:rFonts w:ascii="Arial" w:eastAsia="Times New Roman" w:hAnsi="Arial" w:cs="Arial"/>
          <w:i/>
          <w:lang w:val="es-CO" w:eastAsia="es-MX"/>
        </w:rPr>
        <w:t>Mediante la cual se aprueba la Convención de los Derechos del Niño y la Niña, adoptada por la Asamblea General de las Naciones Unidas el 20 de noviembre de 1989</w:t>
      </w:r>
      <w:r w:rsidRPr="00E54250">
        <w:rPr>
          <w:rFonts w:ascii="Arial" w:eastAsia="Times New Roman" w:hAnsi="Arial" w:cs="Arial"/>
          <w:lang w:val="es-CO" w:eastAsia="es-MX"/>
        </w:rPr>
        <w:t>.</w:t>
      </w:r>
    </w:p>
    <w:p w14:paraId="2900DA90" w14:textId="465EEB4C" w:rsidR="006A7839" w:rsidRPr="00E54250" w:rsidRDefault="00E54250" w:rsidP="00E54250">
      <w:pPr>
        <w:widowControl/>
        <w:autoSpaceDE/>
        <w:autoSpaceDN/>
        <w:spacing w:before="100" w:beforeAutospacing="1" w:after="100" w:afterAutospacing="1"/>
        <w:jc w:val="both"/>
        <w:rPr>
          <w:rFonts w:ascii="Arial" w:eastAsia="Times New Roman" w:hAnsi="Arial" w:cs="Arial"/>
          <w:lang w:val="es-CO" w:eastAsia="es-MX"/>
        </w:rPr>
      </w:pPr>
      <w:r w:rsidRPr="00E54250">
        <w:rPr>
          <w:rFonts w:ascii="Arial" w:eastAsia="Times New Roman" w:hAnsi="Arial" w:cs="Arial"/>
          <w:lang w:val="es-CO" w:eastAsia="es-MX"/>
        </w:rPr>
        <w:t xml:space="preserve">Ley 745 de 2002 - </w:t>
      </w:r>
      <w:r w:rsidR="006A7839" w:rsidRPr="00E54250">
        <w:rPr>
          <w:rFonts w:ascii="Arial" w:eastAsia="Times New Roman" w:hAnsi="Arial" w:cs="Arial"/>
          <w:i/>
          <w:lang w:val="es-CO" w:eastAsia="es-MX"/>
        </w:rPr>
        <w:t>Por la cual se tipifica como contravención el consumo y porte de dosis personal de estupefacientes o sustancias que produzcan dependencia, con peligro para los</w:t>
      </w:r>
      <w:r w:rsidRPr="00E54250">
        <w:rPr>
          <w:rFonts w:ascii="Arial" w:eastAsia="Times New Roman" w:hAnsi="Arial" w:cs="Arial"/>
          <w:i/>
          <w:lang w:val="es-CO" w:eastAsia="es-MX"/>
        </w:rPr>
        <w:t xml:space="preserve"> menores de edad y la familia.</w:t>
      </w:r>
    </w:p>
    <w:p w14:paraId="20CD9524" w14:textId="05C9DA68" w:rsidR="006A7839" w:rsidRPr="00E54250" w:rsidRDefault="00E54250" w:rsidP="00E54250">
      <w:pPr>
        <w:widowControl/>
        <w:autoSpaceDE/>
        <w:autoSpaceDN/>
        <w:spacing w:before="100" w:beforeAutospacing="1" w:after="100" w:afterAutospacing="1"/>
        <w:jc w:val="both"/>
        <w:rPr>
          <w:rFonts w:ascii="Arial" w:eastAsia="Times New Roman" w:hAnsi="Arial" w:cs="Arial"/>
          <w:lang w:val="es-CO" w:eastAsia="es-MX"/>
        </w:rPr>
      </w:pPr>
      <w:r w:rsidRPr="00E54250">
        <w:rPr>
          <w:rFonts w:ascii="Arial" w:eastAsia="Times New Roman" w:hAnsi="Arial" w:cs="Arial"/>
          <w:lang w:val="es-CO" w:eastAsia="es-MX"/>
        </w:rPr>
        <w:t xml:space="preserve">Ley 1453 de 2011 - </w:t>
      </w:r>
      <w:r w:rsidR="006A7839" w:rsidRPr="00E54250">
        <w:rPr>
          <w:rFonts w:ascii="Arial" w:eastAsia="Times New Roman" w:hAnsi="Arial" w:cs="Arial"/>
          <w:i/>
          <w:lang w:val="es-CO" w:eastAsia="es-MX"/>
        </w:rPr>
        <w:t>Por medio de la cual se reforma el Código Penal, el Código de Procedimiento Penal, el Código de Infancia y Adolescencia, las reglas sobre extinción de dominio y se dictan otras dispos</w:t>
      </w:r>
      <w:r w:rsidRPr="00E54250">
        <w:rPr>
          <w:rFonts w:ascii="Arial" w:eastAsia="Times New Roman" w:hAnsi="Arial" w:cs="Arial"/>
          <w:i/>
          <w:lang w:val="es-CO" w:eastAsia="es-MX"/>
        </w:rPr>
        <w:t>iciones en materia de seguridad</w:t>
      </w:r>
      <w:r w:rsidR="006A7839" w:rsidRPr="00E54250">
        <w:rPr>
          <w:rFonts w:ascii="Arial" w:eastAsia="Times New Roman" w:hAnsi="Arial" w:cs="Arial"/>
          <w:i/>
          <w:lang w:val="es-CO" w:eastAsia="es-MX"/>
        </w:rPr>
        <w:t>.</w:t>
      </w:r>
      <w:r w:rsidR="006A7839" w:rsidRPr="00E54250">
        <w:rPr>
          <w:rFonts w:ascii="Arial" w:eastAsia="Times New Roman" w:hAnsi="Arial" w:cs="Arial"/>
          <w:lang w:val="es-CO" w:eastAsia="es-MX"/>
        </w:rPr>
        <w:t xml:space="preserve"> </w:t>
      </w:r>
    </w:p>
    <w:p w14:paraId="09DF3CDB" w14:textId="77777777" w:rsidR="006A7839" w:rsidRDefault="006A7839" w:rsidP="006A7839">
      <w:pPr>
        <w:spacing w:before="100" w:beforeAutospacing="1" w:after="100" w:afterAutospacing="1"/>
        <w:jc w:val="both"/>
        <w:outlineLvl w:val="2"/>
        <w:rPr>
          <w:rFonts w:eastAsia="Times New Roman"/>
          <w:b/>
          <w:bCs/>
          <w:lang w:eastAsia="es-MX"/>
        </w:rPr>
      </w:pPr>
      <w:r w:rsidRPr="00F533A6">
        <w:rPr>
          <w:rFonts w:eastAsia="Times New Roman"/>
          <w:b/>
          <w:bCs/>
          <w:lang w:eastAsia="es-MX"/>
        </w:rPr>
        <w:t>Normas Distritales</w:t>
      </w:r>
    </w:p>
    <w:p w14:paraId="6500097A" w14:textId="2CAA1139" w:rsidR="00E54250" w:rsidRPr="00E54250" w:rsidRDefault="006A7839" w:rsidP="00E54250">
      <w:pPr>
        <w:widowControl/>
        <w:autoSpaceDE/>
        <w:autoSpaceDN/>
        <w:spacing w:before="100" w:beforeAutospacing="1" w:after="100" w:afterAutospacing="1"/>
        <w:jc w:val="both"/>
        <w:outlineLvl w:val="2"/>
        <w:rPr>
          <w:rFonts w:ascii="Arial" w:eastAsia="Times New Roman" w:hAnsi="Arial" w:cs="Arial"/>
          <w:lang w:eastAsia="es-MX"/>
        </w:rPr>
      </w:pPr>
      <w:r w:rsidRPr="00E54250">
        <w:rPr>
          <w:rFonts w:ascii="Arial" w:eastAsia="Times New Roman" w:hAnsi="Arial" w:cs="Arial"/>
          <w:lang w:eastAsia="es-MX"/>
        </w:rPr>
        <w:t>Decreto Distrital 825 de 2019</w:t>
      </w:r>
      <w:r w:rsidR="00E54250" w:rsidRPr="00E54250">
        <w:rPr>
          <w:rFonts w:ascii="Arial" w:eastAsia="Times New Roman" w:hAnsi="Arial" w:cs="Arial"/>
          <w:lang w:eastAsia="es-MX"/>
        </w:rPr>
        <w:t xml:space="preserve"> - </w:t>
      </w:r>
      <w:r w:rsidR="00E54250" w:rsidRPr="00E54250">
        <w:rPr>
          <w:rFonts w:ascii="Arial" w:eastAsia="Times New Roman" w:hAnsi="Arial" w:cs="Arial"/>
          <w:i/>
          <w:lang w:eastAsia="es-MX"/>
        </w:rPr>
        <w:t>Por medio del cual se establecen los perímetros y zonas para la restricción del porte, consumo, facilitamiento, distribución, ofrecimiento y comercialización de sustancias psicoactivas, de conformidad con lo previsto en los artículos 2 y 3 de la ley 2000 de 2019, modificatorios parcialmente de los artículos 34 y 140 de la Ley 1801 de 2016, y se dictan otras disposiciones</w:t>
      </w:r>
    </w:p>
    <w:p w14:paraId="0EA2C68F" w14:textId="2F9D804E" w:rsidR="006A7839" w:rsidRPr="00E54250" w:rsidRDefault="00E54250" w:rsidP="00E54250">
      <w:pPr>
        <w:widowControl/>
        <w:autoSpaceDE/>
        <w:autoSpaceDN/>
        <w:spacing w:before="100" w:beforeAutospacing="1" w:after="100" w:afterAutospacing="1"/>
        <w:jc w:val="both"/>
        <w:rPr>
          <w:rFonts w:ascii="Arial" w:eastAsia="Times New Roman" w:hAnsi="Arial" w:cs="Arial"/>
          <w:lang w:val="es-CO" w:eastAsia="es-MX"/>
        </w:rPr>
      </w:pPr>
      <w:r w:rsidRPr="00E54250">
        <w:rPr>
          <w:rFonts w:ascii="Arial" w:eastAsia="Times New Roman" w:hAnsi="Arial" w:cs="Arial"/>
          <w:lang w:val="es-CO" w:eastAsia="es-MX"/>
        </w:rPr>
        <w:t>Acuerdo 376 de 2009 -</w:t>
      </w:r>
      <w:r w:rsidR="006A7839" w:rsidRPr="00E54250">
        <w:rPr>
          <w:rFonts w:ascii="Arial" w:eastAsia="Times New Roman" w:hAnsi="Arial" w:cs="Arial"/>
          <w:lang w:val="es-CO" w:eastAsia="es-MX"/>
        </w:rPr>
        <w:t xml:space="preserve"> </w:t>
      </w:r>
      <w:r w:rsidR="006A7839" w:rsidRPr="00E54250">
        <w:rPr>
          <w:rFonts w:ascii="Arial" w:eastAsia="Times New Roman" w:hAnsi="Arial" w:cs="Arial"/>
          <w:i/>
          <w:lang w:val="es-CO" w:eastAsia="es-MX"/>
        </w:rPr>
        <w:t>Mediante el cual se establecen lineamientos para la Política Pública Distrital para la prevención del consumo de tabaco alcohol y otras sustancias psicoactivas en niños, niñas y</w:t>
      </w:r>
      <w:r w:rsidRPr="00E54250">
        <w:rPr>
          <w:rFonts w:ascii="Arial" w:eastAsia="Times New Roman" w:hAnsi="Arial" w:cs="Arial"/>
          <w:i/>
          <w:lang w:val="es-CO" w:eastAsia="es-MX"/>
        </w:rPr>
        <w:t xml:space="preserve"> adolescentes en Bogotá́, D.C.</w:t>
      </w:r>
    </w:p>
    <w:p w14:paraId="15A8144C" w14:textId="301BF31B" w:rsidR="006A7839" w:rsidRPr="00E54250" w:rsidRDefault="00E54250" w:rsidP="00E54250">
      <w:pPr>
        <w:widowControl/>
        <w:autoSpaceDE/>
        <w:autoSpaceDN/>
        <w:spacing w:before="100" w:beforeAutospacing="1" w:after="100" w:afterAutospacing="1"/>
        <w:jc w:val="both"/>
        <w:rPr>
          <w:rFonts w:ascii="Arial" w:eastAsia="Times New Roman" w:hAnsi="Arial" w:cs="Arial"/>
          <w:lang w:val="es-CO" w:eastAsia="es-MX"/>
        </w:rPr>
      </w:pPr>
      <w:r w:rsidRPr="00E54250">
        <w:rPr>
          <w:rFonts w:ascii="Arial" w:eastAsia="Times New Roman" w:hAnsi="Arial" w:cs="Arial"/>
          <w:lang w:val="es-CO" w:eastAsia="es-MX"/>
        </w:rPr>
        <w:t xml:space="preserve">Acuerdo 536 de 2013 - </w:t>
      </w:r>
      <w:r w:rsidRPr="00E54250">
        <w:rPr>
          <w:rFonts w:ascii="Arial" w:eastAsia="Times New Roman" w:hAnsi="Arial" w:cs="Arial"/>
          <w:i/>
          <w:lang w:val="es-CO" w:eastAsia="es-MX"/>
        </w:rPr>
        <w:t>P</w:t>
      </w:r>
      <w:r w:rsidR="006A7839" w:rsidRPr="00E54250">
        <w:rPr>
          <w:rFonts w:ascii="Arial" w:eastAsia="Times New Roman" w:hAnsi="Arial" w:cs="Arial"/>
          <w:i/>
          <w:lang w:val="es-CO" w:eastAsia="es-MX"/>
        </w:rPr>
        <w:t>or el cual se dictan disposiciones para la promoción de la salud y prevención del consumo de sustancias psicoactivas -spa- en las entidades del distrito capital</w:t>
      </w:r>
      <w:r w:rsidRPr="00E54250">
        <w:rPr>
          <w:rFonts w:ascii="Arial" w:eastAsia="Times New Roman" w:hAnsi="Arial" w:cs="Arial"/>
          <w:lang w:val="es-CO" w:eastAsia="es-MX"/>
        </w:rPr>
        <w:t>.</w:t>
      </w:r>
    </w:p>
    <w:p w14:paraId="415912C1" w14:textId="77777777" w:rsidR="00341629" w:rsidRPr="00726DAA" w:rsidRDefault="00341629" w:rsidP="00341629">
      <w:pPr>
        <w:shd w:val="clear" w:color="auto" w:fill="FFFFFF"/>
        <w:jc w:val="both"/>
        <w:rPr>
          <w:rFonts w:ascii="Arial" w:hAnsi="Arial" w:cs="Arial"/>
          <w:b/>
        </w:rPr>
      </w:pPr>
    </w:p>
    <w:p w14:paraId="08F5ABED" w14:textId="77777777" w:rsidR="00D44E72" w:rsidRPr="00726DAA" w:rsidRDefault="004B6F32" w:rsidP="009A2DFA">
      <w:pPr>
        <w:pStyle w:val="Ttulo1"/>
        <w:numPr>
          <w:ilvl w:val="0"/>
          <w:numId w:val="6"/>
        </w:numPr>
        <w:tabs>
          <w:tab w:val="left" w:pos="1199"/>
        </w:tabs>
      </w:pPr>
      <w:r w:rsidRPr="00726DAA">
        <w:t>IMPACTO</w:t>
      </w:r>
      <w:r w:rsidRPr="00726DAA">
        <w:rPr>
          <w:spacing w:val="-7"/>
        </w:rPr>
        <w:t xml:space="preserve"> </w:t>
      </w:r>
      <w:r w:rsidRPr="00726DAA">
        <w:rPr>
          <w:spacing w:val="-2"/>
        </w:rPr>
        <w:t>FISCAL</w:t>
      </w:r>
    </w:p>
    <w:p w14:paraId="79C34F56" w14:textId="77777777" w:rsidR="006A7839" w:rsidRPr="006A7839" w:rsidRDefault="006A7839" w:rsidP="006A7839">
      <w:pPr>
        <w:pStyle w:val="whitespace-pre-wrap"/>
        <w:spacing w:line="276" w:lineRule="auto"/>
        <w:jc w:val="both"/>
        <w:rPr>
          <w:rFonts w:ascii="Arial" w:hAnsi="Arial" w:cs="Arial"/>
          <w:sz w:val="22"/>
        </w:rPr>
      </w:pPr>
      <w:r w:rsidRPr="006A7839">
        <w:rPr>
          <w:rFonts w:ascii="Arial" w:hAnsi="Arial" w:cs="Arial"/>
          <w:sz w:val="22"/>
        </w:rPr>
        <w:t>El proyecto de acuerdo para establecer señalización clara en los perímetros y zonas donde no está permitido el consumo de drogas en el espacio público de Bogotá no genera impacto fiscal adicional en el presupuesto del Distrito Capital. Esta conclusión se fundamenta en que las entidades del nivel central y descentralizado del Distrito ya cuentan con recursos asignados para el mantenimiento y mejoramiento del espacio público, incluyendo la señalización urbana, por lo que la implementación de esta iniciativa puede realizarse dentro del marco de sus funciones y presupuestos regulares, sin requerir apropiaciones adicionales.</w:t>
      </w:r>
    </w:p>
    <w:p w14:paraId="21806909" w14:textId="77777777" w:rsidR="00E54250" w:rsidRDefault="00E54250" w:rsidP="006A7839">
      <w:pPr>
        <w:pStyle w:val="whitespace-pre-wrap"/>
        <w:spacing w:line="276" w:lineRule="auto"/>
        <w:jc w:val="both"/>
        <w:rPr>
          <w:rFonts w:ascii="Arial" w:hAnsi="Arial" w:cs="Arial"/>
          <w:sz w:val="22"/>
        </w:rPr>
      </w:pPr>
    </w:p>
    <w:p w14:paraId="0C109A13" w14:textId="77777777" w:rsidR="00E54250" w:rsidRDefault="00E54250" w:rsidP="006A7839">
      <w:pPr>
        <w:pStyle w:val="whitespace-pre-wrap"/>
        <w:spacing w:line="276" w:lineRule="auto"/>
        <w:jc w:val="both"/>
        <w:rPr>
          <w:rFonts w:ascii="Arial" w:hAnsi="Arial" w:cs="Arial"/>
          <w:sz w:val="22"/>
        </w:rPr>
      </w:pPr>
    </w:p>
    <w:p w14:paraId="54C7A056" w14:textId="0F2EA8DB" w:rsidR="006A7839" w:rsidRPr="006A7839" w:rsidRDefault="006A7839" w:rsidP="006A7839">
      <w:pPr>
        <w:pStyle w:val="whitespace-pre-wrap"/>
        <w:spacing w:line="276" w:lineRule="auto"/>
        <w:jc w:val="both"/>
        <w:rPr>
          <w:rFonts w:ascii="Arial" w:hAnsi="Arial" w:cs="Arial"/>
          <w:sz w:val="22"/>
        </w:rPr>
      </w:pPr>
      <w:r w:rsidRPr="006A7839">
        <w:rPr>
          <w:rFonts w:ascii="Arial" w:hAnsi="Arial" w:cs="Arial"/>
          <w:sz w:val="22"/>
        </w:rPr>
        <w:t>Además, el proyecto contempla una implementación progresiva de la señalización, priorizando las instituciones educativas y ajustándose a la disponibilidad presupuestal existente, lo que permite una ejecución escalonada que se adapta a los recursos ya programados en el presupuesto distrital. Esta aproximación gradual, junto con la utilización de la infraestructura y capacidad operativa actual de las entidades distritales responsables, garantiza que la iniciativa pueda desarrollarse sin generar presiones fiscales adicionales sobre las finanzas del Distrito, en concordancia con lo establecido en el artículo 7 de la Ley 819 de 2003 y lo interpretado por la Corte Constitucional en la Sentencia C-911 de 2007.</w:t>
      </w:r>
    </w:p>
    <w:p w14:paraId="2C536089" w14:textId="0568D3AE" w:rsidR="00D44E72" w:rsidRPr="00726DAA" w:rsidRDefault="004B6F32" w:rsidP="009A2DFA">
      <w:pPr>
        <w:pStyle w:val="Ttulo1"/>
        <w:numPr>
          <w:ilvl w:val="0"/>
          <w:numId w:val="6"/>
        </w:numPr>
        <w:tabs>
          <w:tab w:val="left" w:pos="1199"/>
        </w:tabs>
        <w:spacing w:before="159"/>
      </w:pPr>
      <w:r w:rsidRPr="00726DAA">
        <w:t>COMPETENCIA</w:t>
      </w:r>
      <w:r w:rsidRPr="00726DAA">
        <w:rPr>
          <w:spacing w:val="-6"/>
        </w:rPr>
        <w:t xml:space="preserve"> </w:t>
      </w:r>
      <w:r w:rsidRPr="00726DAA">
        <w:t>DEL</w:t>
      </w:r>
      <w:r w:rsidRPr="00726DAA">
        <w:rPr>
          <w:spacing w:val="-6"/>
        </w:rPr>
        <w:t xml:space="preserve"> </w:t>
      </w:r>
      <w:r w:rsidRPr="00726DAA">
        <w:t>CONCEJO</w:t>
      </w:r>
      <w:r w:rsidRPr="00726DAA">
        <w:rPr>
          <w:spacing w:val="-6"/>
        </w:rPr>
        <w:t xml:space="preserve"> </w:t>
      </w:r>
      <w:r w:rsidRPr="00726DAA">
        <w:t>DE</w:t>
      </w:r>
      <w:r w:rsidRPr="00726DAA">
        <w:rPr>
          <w:spacing w:val="-5"/>
        </w:rPr>
        <w:t xml:space="preserve"> </w:t>
      </w:r>
      <w:r w:rsidRPr="00726DAA">
        <w:rPr>
          <w:spacing w:val="-2"/>
        </w:rPr>
        <w:t>BOGOTÁ</w:t>
      </w:r>
    </w:p>
    <w:p w14:paraId="676B9B14" w14:textId="77777777" w:rsidR="00341629" w:rsidRPr="00726DAA" w:rsidRDefault="00341629" w:rsidP="00E54250">
      <w:pPr>
        <w:spacing w:before="240" w:line="276" w:lineRule="auto"/>
        <w:jc w:val="both"/>
        <w:rPr>
          <w:rFonts w:ascii="Arial" w:hAnsi="Arial" w:cs="Arial"/>
        </w:rPr>
      </w:pPr>
      <w:r w:rsidRPr="00726DAA">
        <w:rPr>
          <w:rFonts w:ascii="Arial" w:hAnsi="Arial" w:cs="Arial"/>
        </w:rPr>
        <w:t>El Concejo de Bogotá en concordancia con las disposiciones legales vigentes, en especial por las atribuciones conferidas en el Decreto Ley 1421 de 1993 tiene dentro de sus atribuciones el siguiente marco normativo:</w:t>
      </w:r>
    </w:p>
    <w:p w14:paraId="7FB367DE" w14:textId="77777777" w:rsidR="00341629" w:rsidRPr="00726DAA" w:rsidRDefault="00341629" w:rsidP="00E54250">
      <w:pPr>
        <w:spacing w:before="240"/>
        <w:jc w:val="both"/>
        <w:rPr>
          <w:rFonts w:ascii="Arial" w:hAnsi="Arial" w:cs="Arial"/>
          <w:b/>
        </w:rPr>
      </w:pPr>
      <w:r w:rsidRPr="00726DAA">
        <w:rPr>
          <w:rFonts w:ascii="Arial" w:hAnsi="Arial" w:cs="Arial"/>
          <w:b/>
        </w:rPr>
        <w:t>El Decreto Ley 1421 de 1993</w:t>
      </w:r>
    </w:p>
    <w:p w14:paraId="20A4A12B" w14:textId="77777777" w:rsidR="00341629" w:rsidRPr="00726DAA" w:rsidRDefault="00341629" w:rsidP="00E54250">
      <w:pPr>
        <w:spacing w:before="240"/>
        <w:jc w:val="both"/>
        <w:rPr>
          <w:rFonts w:ascii="Arial" w:hAnsi="Arial" w:cs="Arial"/>
        </w:rPr>
      </w:pPr>
      <w:r w:rsidRPr="00726DAA">
        <w:rPr>
          <w:rFonts w:ascii="Arial" w:hAnsi="Arial" w:cs="Arial"/>
          <w:b/>
        </w:rPr>
        <w:t xml:space="preserve">Artículo 12. </w:t>
      </w:r>
      <w:r w:rsidRPr="00726DAA">
        <w:rPr>
          <w:rFonts w:ascii="Arial" w:hAnsi="Arial" w:cs="Arial"/>
        </w:rPr>
        <w:t>Atribuciones. Corresponde al Concejo Distrital, de conformidad con la Constitución y la ley:</w:t>
      </w:r>
    </w:p>
    <w:p w14:paraId="14B65E57" w14:textId="6B55B39A" w:rsidR="00341629" w:rsidRPr="00726DAA" w:rsidRDefault="00341629" w:rsidP="00E54250">
      <w:pPr>
        <w:spacing w:before="240"/>
        <w:ind w:left="720"/>
        <w:jc w:val="both"/>
        <w:rPr>
          <w:rFonts w:ascii="Arial" w:hAnsi="Arial" w:cs="Arial"/>
        </w:rPr>
      </w:pPr>
      <w:r w:rsidRPr="00726DAA">
        <w:rPr>
          <w:rFonts w:ascii="Arial" w:hAnsi="Arial" w:cs="Arial"/>
          <w:b/>
        </w:rPr>
        <w:t xml:space="preserve">1. </w:t>
      </w:r>
      <w:r w:rsidRPr="00726DAA">
        <w:rPr>
          <w:rFonts w:ascii="Arial" w:hAnsi="Arial" w:cs="Arial"/>
        </w:rPr>
        <w:t>Dictar las normas necesarias para garantizar el adecuado cumplimiento de las funciones y la eficiente prestación de los servicios a cargo del Distrito.(…)</w:t>
      </w:r>
    </w:p>
    <w:p w14:paraId="646669E1" w14:textId="77777777" w:rsidR="00D44E72" w:rsidRPr="00726DAA" w:rsidRDefault="00D44E72" w:rsidP="00E54250">
      <w:pPr>
        <w:pStyle w:val="Textoindependiente"/>
        <w:rPr>
          <w:rFonts w:ascii="Arial" w:hAnsi="Arial" w:cs="Arial"/>
        </w:rPr>
      </w:pPr>
    </w:p>
    <w:p w14:paraId="6F13A295" w14:textId="5314C414" w:rsidR="000A7595" w:rsidRPr="00726DAA" w:rsidRDefault="000A7595" w:rsidP="00E54250">
      <w:pPr>
        <w:spacing w:before="240"/>
        <w:jc w:val="both"/>
        <w:rPr>
          <w:rFonts w:ascii="Arial" w:hAnsi="Arial" w:cs="Arial"/>
        </w:rPr>
      </w:pPr>
      <w:r>
        <w:rPr>
          <w:rFonts w:ascii="Arial" w:hAnsi="Arial" w:cs="Arial"/>
        </w:rPr>
        <w:t xml:space="preserve">Por lo tanto, la Corporación es competente para discutir y aprobar el presente proyecto de acuerdo. </w:t>
      </w:r>
    </w:p>
    <w:p w14:paraId="47F8C2B7" w14:textId="77777777" w:rsidR="00D44E72" w:rsidRPr="00726DAA" w:rsidRDefault="00D44E72" w:rsidP="00E54250">
      <w:pPr>
        <w:pStyle w:val="Textoindependiente"/>
        <w:rPr>
          <w:rFonts w:ascii="Arial" w:hAnsi="Arial" w:cs="Arial"/>
        </w:rPr>
      </w:pPr>
    </w:p>
    <w:p w14:paraId="5BE22D5D" w14:textId="77777777" w:rsidR="00D44E72" w:rsidRPr="00726DAA" w:rsidRDefault="004B6F32" w:rsidP="009A2DFA">
      <w:pPr>
        <w:pStyle w:val="Prrafodelista"/>
        <w:numPr>
          <w:ilvl w:val="0"/>
          <w:numId w:val="6"/>
        </w:numPr>
        <w:tabs>
          <w:tab w:val="left" w:pos="1199"/>
        </w:tabs>
        <w:spacing w:before="1"/>
        <w:rPr>
          <w:b/>
          <w:color w:val="0D0D0D"/>
        </w:rPr>
      </w:pPr>
      <w:r w:rsidRPr="00726DAA">
        <w:rPr>
          <w:b/>
          <w:color w:val="0D0D0D"/>
          <w:spacing w:val="-2"/>
        </w:rPr>
        <w:t>CONCLUSIÓN</w:t>
      </w:r>
    </w:p>
    <w:p w14:paraId="0EF32D58" w14:textId="77777777" w:rsidR="00D44E72" w:rsidRPr="00726DAA" w:rsidRDefault="00D44E72">
      <w:pPr>
        <w:pStyle w:val="Textoindependiente"/>
        <w:spacing w:before="89"/>
        <w:rPr>
          <w:rFonts w:ascii="Arial" w:hAnsi="Arial" w:cs="Arial"/>
          <w:b/>
        </w:rPr>
      </w:pPr>
    </w:p>
    <w:p w14:paraId="7C8CD75A" w14:textId="3CB3FBA2" w:rsidR="00E54250" w:rsidRPr="00E54250" w:rsidRDefault="004B6F32" w:rsidP="00E54250">
      <w:pPr>
        <w:spacing w:line="273" w:lineRule="auto"/>
        <w:ind w:right="434"/>
        <w:jc w:val="both"/>
        <w:rPr>
          <w:bCs/>
          <w:i/>
        </w:rPr>
      </w:pPr>
      <w:r w:rsidRPr="00726DAA">
        <w:rPr>
          <w:rFonts w:ascii="Arial" w:hAnsi="Arial" w:cs="Arial"/>
        </w:rPr>
        <w:t>De</w:t>
      </w:r>
      <w:r w:rsidRPr="00726DAA">
        <w:rPr>
          <w:rFonts w:ascii="Arial" w:hAnsi="Arial" w:cs="Arial"/>
          <w:spacing w:val="-2"/>
        </w:rPr>
        <w:t xml:space="preserve"> </w:t>
      </w:r>
      <w:r w:rsidRPr="00726DAA">
        <w:rPr>
          <w:rFonts w:ascii="Arial" w:hAnsi="Arial" w:cs="Arial"/>
        </w:rPr>
        <w:t>acuerdo</w:t>
      </w:r>
      <w:r w:rsidRPr="00726DAA">
        <w:rPr>
          <w:rFonts w:ascii="Arial" w:hAnsi="Arial" w:cs="Arial"/>
          <w:spacing w:val="-2"/>
        </w:rPr>
        <w:t xml:space="preserve"> </w:t>
      </w:r>
      <w:r w:rsidRPr="00726DAA">
        <w:rPr>
          <w:rFonts w:ascii="Arial" w:hAnsi="Arial" w:cs="Arial"/>
        </w:rPr>
        <w:t>con</w:t>
      </w:r>
      <w:r w:rsidRPr="00726DAA">
        <w:rPr>
          <w:rFonts w:ascii="Arial" w:hAnsi="Arial" w:cs="Arial"/>
          <w:spacing w:val="-2"/>
        </w:rPr>
        <w:t xml:space="preserve"> </w:t>
      </w:r>
      <w:r w:rsidRPr="00726DAA">
        <w:rPr>
          <w:rFonts w:ascii="Arial" w:hAnsi="Arial" w:cs="Arial"/>
        </w:rPr>
        <w:t>las</w:t>
      </w:r>
      <w:r w:rsidRPr="00726DAA">
        <w:rPr>
          <w:rFonts w:ascii="Arial" w:hAnsi="Arial" w:cs="Arial"/>
          <w:spacing w:val="-2"/>
        </w:rPr>
        <w:t xml:space="preserve"> </w:t>
      </w:r>
      <w:r w:rsidRPr="00726DAA">
        <w:rPr>
          <w:rFonts w:ascii="Arial" w:hAnsi="Arial" w:cs="Arial"/>
        </w:rPr>
        <w:t>consideraciones</w:t>
      </w:r>
      <w:r w:rsidRPr="00726DAA">
        <w:rPr>
          <w:rFonts w:ascii="Arial" w:hAnsi="Arial" w:cs="Arial"/>
          <w:spacing w:val="-2"/>
        </w:rPr>
        <w:t xml:space="preserve"> </w:t>
      </w:r>
      <w:r w:rsidRPr="00726DAA">
        <w:rPr>
          <w:rFonts w:ascii="Arial" w:hAnsi="Arial" w:cs="Arial"/>
        </w:rPr>
        <w:t>establecidas</w:t>
      </w:r>
      <w:r w:rsidRPr="00726DAA">
        <w:rPr>
          <w:rFonts w:ascii="Arial" w:hAnsi="Arial" w:cs="Arial"/>
          <w:spacing w:val="-2"/>
        </w:rPr>
        <w:t xml:space="preserve"> </w:t>
      </w:r>
      <w:r w:rsidRPr="00726DAA">
        <w:rPr>
          <w:rFonts w:ascii="Arial" w:hAnsi="Arial" w:cs="Arial"/>
        </w:rPr>
        <w:t>anteriormente,</w:t>
      </w:r>
      <w:r w:rsidRPr="00726DAA">
        <w:rPr>
          <w:rFonts w:ascii="Arial" w:hAnsi="Arial" w:cs="Arial"/>
          <w:spacing w:val="-2"/>
        </w:rPr>
        <w:t xml:space="preserve"> </w:t>
      </w:r>
      <w:r w:rsidR="00E54250">
        <w:rPr>
          <w:rFonts w:ascii="Arial" w:hAnsi="Arial" w:cs="Arial"/>
          <w:spacing w:val="-2"/>
        </w:rPr>
        <w:t xml:space="preserve">me permito rendir PONENCIA POSITIVA al Proyecto de Acuerdo 97 de 2024, </w:t>
      </w:r>
      <w:r w:rsidR="00E54250" w:rsidRPr="00E54250">
        <w:rPr>
          <w:bCs/>
          <w:i/>
        </w:rPr>
        <w:t>“Por el cual se establece señalización clara en los perímetros y zonas en los que no está permitido el consumo de drogas en el espacio público”</w:t>
      </w:r>
      <w:r w:rsidR="00E54250">
        <w:rPr>
          <w:bCs/>
          <w:i/>
        </w:rPr>
        <w:t>.</w:t>
      </w:r>
    </w:p>
    <w:p w14:paraId="757AB5B8" w14:textId="1E064683" w:rsidR="00D44E72" w:rsidRDefault="00D44E72">
      <w:pPr>
        <w:pStyle w:val="Textoindependiente"/>
        <w:spacing w:before="99"/>
        <w:rPr>
          <w:noProof/>
          <w:lang w:val="es-CO" w:eastAsia="es-CO"/>
        </w:rPr>
      </w:pPr>
    </w:p>
    <w:p w14:paraId="71CBC0F7" w14:textId="224E1311" w:rsidR="00E54250" w:rsidRDefault="00E54250">
      <w:pPr>
        <w:pStyle w:val="Textoindependiente"/>
        <w:spacing w:before="99"/>
        <w:rPr>
          <w:noProof/>
          <w:lang w:val="es-CO" w:eastAsia="es-CO"/>
        </w:rPr>
      </w:pPr>
    </w:p>
    <w:p w14:paraId="283E2707" w14:textId="77777777" w:rsidR="00E54250" w:rsidRDefault="00E54250">
      <w:pPr>
        <w:pStyle w:val="Textoindependiente"/>
        <w:spacing w:before="99"/>
        <w:rPr>
          <w:rFonts w:ascii="Arial"/>
          <w:i/>
          <w:sz w:val="20"/>
        </w:rPr>
      </w:pPr>
    </w:p>
    <w:p w14:paraId="7F9A4116" w14:textId="77777777" w:rsidR="00D44E72" w:rsidRDefault="00D44E72">
      <w:pPr>
        <w:pStyle w:val="Textoindependiente"/>
        <w:spacing w:before="91"/>
        <w:rPr>
          <w:rFonts w:ascii="Arial"/>
          <w:i/>
        </w:rPr>
      </w:pPr>
    </w:p>
    <w:p w14:paraId="5BBFE2E6" w14:textId="77777777" w:rsidR="00D44E72" w:rsidRDefault="004B6F32">
      <w:pPr>
        <w:pStyle w:val="Ttulo1"/>
        <w:spacing w:before="0" w:line="251" w:lineRule="exact"/>
        <w:ind w:left="119" w:firstLine="0"/>
        <w:jc w:val="both"/>
      </w:pPr>
      <w:r>
        <w:t>DANIEL</w:t>
      </w:r>
      <w:r>
        <w:rPr>
          <w:spacing w:val="-7"/>
        </w:rPr>
        <w:t xml:space="preserve"> </w:t>
      </w:r>
      <w:r>
        <w:t>FELIPE</w:t>
      </w:r>
      <w:r>
        <w:rPr>
          <w:spacing w:val="-6"/>
        </w:rPr>
        <w:t xml:space="preserve"> </w:t>
      </w:r>
      <w:r>
        <w:t>BRICEÑO</w:t>
      </w:r>
      <w:r>
        <w:rPr>
          <w:spacing w:val="-6"/>
        </w:rPr>
        <w:t xml:space="preserve"> </w:t>
      </w:r>
      <w:r>
        <w:rPr>
          <w:spacing w:val="-2"/>
        </w:rPr>
        <w:t>MONTES</w:t>
      </w:r>
    </w:p>
    <w:p w14:paraId="6B707FC6" w14:textId="77777777" w:rsidR="00D44E72" w:rsidRDefault="004B6F32">
      <w:pPr>
        <w:pStyle w:val="Textoindependiente"/>
        <w:spacing w:line="251" w:lineRule="exact"/>
        <w:ind w:left="119"/>
        <w:jc w:val="both"/>
      </w:pPr>
      <w:r>
        <w:t>Concejal</w:t>
      </w:r>
      <w:r>
        <w:rPr>
          <w:spacing w:val="-5"/>
        </w:rPr>
        <w:t xml:space="preserve"> </w:t>
      </w:r>
      <w:r>
        <w:t>de</w:t>
      </w:r>
      <w:r>
        <w:rPr>
          <w:spacing w:val="-5"/>
        </w:rPr>
        <w:t xml:space="preserve"> </w:t>
      </w:r>
      <w:r>
        <w:rPr>
          <w:spacing w:val="-2"/>
        </w:rPr>
        <w:t>Bogotá</w:t>
      </w:r>
    </w:p>
    <w:p w14:paraId="55E2B030" w14:textId="77777777" w:rsidR="00D44E72" w:rsidRDefault="004B6F32">
      <w:pPr>
        <w:pStyle w:val="Textoindependiente"/>
        <w:spacing w:before="2"/>
        <w:ind w:left="119"/>
        <w:jc w:val="both"/>
      </w:pPr>
      <w:r>
        <w:t>Partido</w:t>
      </w:r>
      <w:r>
        <w:rPr>
          <w:spacing w:val="-7"/>
        </w:rPr>
        <w:t xml:space="preserve"> </w:t>
      </w:r>
      <w:r>
        <w:t>Centro</w:t>
      </w:r>
      <w:r>
        <w:rPr>
          <w:spacing w:val="-6"/>
        </w:rPr>
        <w:t xml:space="preserve"> </w:t>
      </w:r>
      <w:r>
        <w:rPr>
          <w:spacing w:val="-2"/>
        </w:rPr>
        <w:t>Democrático</w:t>
      </w:r>
    </w:p>
    <w:p w14:paraId="748DF295" w14:textId="77777777" w:rsidR="00D44E72" w:rsidRDefault="00D44E72">
      <w:pPr>
        <w:pStyle w:val="Textoindependiente"/>
      </w:pPr>
    </w:p>
    <w:p w14:paraId="5C598C6E" w14:textId="45E5E08A" w:rsidR="0009366B" w:rsidRDefault="0009366B">
      <w:pPr>
        <w:pStyle w:val="Textoindependiente"/>
        <w:spacing w:before="76"/>
        <w:rPr>
          <w:rFonts w:ascii="Arial" w:hAnsi="Arial" w:cs="Arial"/>
          <w:b/>
          <w:bCs/>
        </w:rPr>
      </w:pPr>
    </w:p>
    <w:sectPr w:rsidR="0009366B">
      <w:headerReference w:type="default" r:id="rId7"/>
      <w:footerReference w:type="default" r:id="rId8"/>
      <w:pgSz w:w="11910" w:h="16840"/>
      <w:pgMar w:top="2780" w:right="1260" w:bottom="2060" w:left="1580" w:header="1388" w:footer="1863"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0168477" w14:textId="77777777" w:rsidR="00CD03A8" w:rsidRDefault="00CD03A8">
      <w:r>
        <w:separator/>
      </w:r>
    </w:p>
  </w:endnote>
  <w:endnote w:type="continuationSeparator" w:id="0">
    <w:p w14:paraId="6DB8B915" w14:textId="77777777" w:rsidR="00CD03A8" w:rsidRDefault="00CD03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MT">
    <w:altName w:val="Arial"/>
    <w:charset w:val="01"/>
    <w:family w:val="swiss"/>
    <w:pitch w:val="variable"/>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19FEA5" w14:textId="77777777" w:rsidR="00D44E72" w:rsidRDefault="004B6F32">
    <w:pPr>
      <w:pStyle w:val="Textoindependiente"/>
      <w:spacing w:line="14" w:lineRule="auto"/>
      <w:rPr>
        <w:sz w:val="20"/>
      </w:rPr>
    </w:pPr>
    <w:r>
      <w:rPr>
        <w:noProof/>
        <w:lang w:val="es-419" w:eastAsia="es-419"/>
      </w:rPr>
      <mc:AlternateContent>
        <mc:Choice Requires="wps">
          <w:drawing>
            <wp:anchor distT="0" distB="0" distL="0" distR="0" simplePos="0" relativeHeight="251659264" behindDoc="1" locked="0" layoutInCell="1" allowOverlap="1" wp14:anchorId="43EA5379" wp14:editId="0F912858">
              <wp:simplePos x="0" y="0"/>
              <wp:positionH relativeFrom="page">
                <wp:posOffset>5728162</wp:posOffset>
              </wp:positionH>
              <wp:positionV relativeFrom="page">
                <wp:posOffset>9366380</wp:posOffset>
              </wp:positionV>
              <wp:extent cx="765810" cy="137795"/>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65810" cy="137795"/>
                      </a:xfrm>
                      <a:prstGeom prst="rect">
                        <a:avLst/>
                      </a:prstGeom>
                    </wps:spPr>
                    <wps:txbx>
                      <w:txbxContent>
                        <w:p w14:paraId="2E486037" w14:textId="4E0CD6B3" w:rsidR="00D44E72" w:rsidRDefault="004B6F32">
                          <w:pPr>
                            <w:spacing w:before="13"/>
                            <w:ind w:left="20"/>
                            <w:rPr>
                              <w:rFonts w:ascii="Arial" w:hAnsi="Arial"/>
                              <w:b/>
                              <w:sz w:val="16"/>
                            </w:rPr>
                          </w:pPr>
                          <w:r>
                            <w:rPr>
                              <w:sz w:val="16"/>
                            </w:rPr>
                            <w:t>Página</w:t>
                          </w:r>
                          <w:r>
                            <w:rPr>
                              <w:spacing w:val="-3"/>
                              <w:sz w:val="16"/>
                            </w:rPr>
                            <w:t xml:space="preserve"> </w:t>
                          </w:r>
                          <w:r>
                            <w:rPr>
                              <w:rFonts w:ascii="Arial" w:hAnsi="Arial"/>
                              <w:b/>
                              <w:sz w:val="16"/>
                            </w:rPr>
                            <w:fldChar w:fldCharType="begin"/>
                          </w:r>
                          <w:r>
                            <w:rPr>
                              <w:rFonts w:ascii="Arial" w:hAnsi="Arial"/>
                              <w:b/>
                              <w:sz w:val="16"/>
                            </w:rPr>
                            <w:instrText xml:space="preserve"> PAGE </w:instrText>
                          </w:r>
                          <w:r>
                            <w:rPr>
                              <w:rFonts w:ascii="Arial" w:hAnsi="Arial"/>
                              <w:b/>
                              <w:sz w:val="16"/>
                            </w:rPr>
                            <w:fldChar w:fldCharType="separate"/>
                          </w:r>
                          <w:r w:rsidR="00247F9E">
                            <w:rPr>
                              <w:rFonts w:ascii="Arial" w:hAnsi="Arial"/>
                              <w:b/>
                              <w:noProof/>
                              <w:sz w:val="16"/>
                            </w:rPr>
                            <w:t>1</w:t>
                          </w:r>
                          <w:r>
                            <w:rPr>
                              <w:rFonts w:ascii="Arial" w:hAnsi="Arial"/>
                              <w:b/>
                              <w:sz w:val="16"/>
                            </w:rPr>
                            <w:fldChar w:fldCharType="end"/>
                          </w:r>
                          <w:r>
                            <w:rPr>
                              <w:rFonts w:ascii="Arial" w:hAnsi="Arial"/>
                              <w:b/>
                              <w:spacing w:val="-3"/>
                              <w:sz w:val="16"/>
                            </w:rPr>
                            <w:t xml:space="preserve"> </w:t>
                          </w:r>
                          <w:r>
                            <w:rPr>
                              <w:sz w:val="16"/>
                            </w:rPr>
                            <w:t>de</w:t>
                          </w:r>
                          <w:r>
                            <w:rPr>
                              <w:spacing w:val="-2"/>
                              <w:sz w:val="16"/>
                            </w:rPr>
                            <w:t xml:space="preserve"> </w:t>
                          </w:r>
                          <w:r>
                            <w:rPr>
                              <w:rFonts w:ascii="Arial" w:hAnsi="Arial"/>
                              <w:b/>
                              <w:spacing w:val="-5"/>
                              <w:sz w:val="16"/>
                            </w:rPr>
                            <w:fldChar w:fldCharType="begin"/>
                          </w:r>
                          <w:r>
                            <w:rPr>
                              <w:rFonts w:ascii="Arial" w:hAnsi="Arial"/>
                              <w:b/>
                              <w:spacing w:val="-5"/>
                              <w:sz w:val="16"/>
                            </w:rPr>
                            <w:instrText xml:space="preserve"> NUMPAGES </w:instrText>
                          </w:r>
                          <w:r>
                            <w:rPr>
                              <w:rFonts w:ascii="Arial" w:hAnsi="Arial"/>
                              <w:b/>
                              <w:spacing w:val="-5"/>
                              <w:sz w:val="16"/>
                            </w:rPr>
                            <w:fldChar w:fldCharType="separate"/>
                          </w:r>
                          <w:r w:rsidR="00247F9E">
                            <w:rPr>
                              <w:rFonts w:ascii="Arial" w:hAnsi="Arial"/>
                              <w:b/>
                              <w:noProof/>
                              <w:spacing w:val="-5"/>
                              <w:sz w:val="16"/>
                            </w:rPr>
                            <w:t>5</w:t>
                          </w:r>
                          <w:r>
                            <w:rPr>
                              <w:rFonts w:ascii="Arial" w:hAnsi="Arial"/>
                              <w:b/>
                              <w:spacing w:val="-5"/>
                              <w:sz w:val="16"/>
                            </w:rPr>
                            <w:fldChar w:fldCharType="end"/>
                          </w:r>
                        </w:p>
                      </w:txbxContent>
                    </wps:txbx>
                    <wps:bodyPr wrap="square" lIns="0" tIns="0" rIns="0" bIns="0" rtlCol="0">
                      <a:noAutofit/>
                    </wps:bodyPr>
                  </wps:wsp>
                </a:graphicData>
              </a:graphic>
            </wp:anchor>
          </w:drawing>
        </mc:Choice>
        <mc:Fallback>
          <w:pict>
            <v:shapetype w14:anchorId="43EA5379" id="_x0000_t202" coordsize="21600,21600" o:spt="202" path="m,l,21600r21600,l21600,xe">
              <v:stroke joinstyle="miter"/>
              <v:path gradientshapeok="t" o:connecttype="rect"/>
            </v:shapetype>
            <v:shape id="Textbox 3" o:spid="_x0000_s1027" type="#_x0000_t202" style="position:absolute;margin-left:451.05pt;margin-top:737.5pt;width:60.3pt;height:10.85pt;z-index:-25165721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9khMqgEAAEUDAAAOAAAAZHJzL2Uyb0RvYy54bWysUsFu2zAMvQ/YPwi6N44btGmNOMW6YsOA&#10;YivQ7gNkWYqFWaImKrHz96PkOC2627CLTJlPj++R3NyNtmcHFdCAq3m5WHKmnITWuF3Nf758ubjh&#10;DKNwrejBqZofFfK77ccPm8FX6hI66FsVGJE4rAZf8y5GXxUFyk5ZgQvwylFSQ7Ai0jXsijaIgdht&#10;X1wul9fFAKH1AaRCpL8PU5JvM7/WSsYfWqOKrK85aYv5DPls0llsN6LaBeE7I08yxD+osMI4Knqm&#10;ehBRsH0wf1FZIwMg6LiQYAvQ2kiVPZCbcvnOzXMnvMpeqDnoz23C/0crvx+eAjNtzVecOWFpRC9q&#10;jA2MbJWaM3isCPPsCRXHexhpyNko+keQv5AgxRvM9AAJnZox6mDTl2wyekj9P557TkWYpJ/r66ub&#10;kjKSUuVqvb69SmWL18c+YPyqwLIU1DzQSLMAcXjEOEFnyEnLVD6pimMzZnPl7KWB9khWBpp4zfH3&#10;XgTFWf/NUUvTesxBmINmDkLsP0NeouTIwad9BG2ygFRp4j0JoFllC6e9Ssvw9p5Rr9u//QMAAP//&#10;AwBQSwMEFAAGAAgAAAAhAP/UZ2riAAAADgEAAA8AAABkcnMvZG93bnJldi54bWxMj8FOwzAQRO9I&#10;/IO1SNyoXYs2bYhToaKKA+LQQiWObrzEEbEd2W7q/j3OCY478zQ7U22S6cmIPnTOCpjPGBC0jVOd&#10;bQV8fuweVkBClFbJ3lkUcMUAm/r2ppKlche7x/EQW5JDbCilAB3jUFIaGo1Ghpkb0Gbv23kjYz59&#10;S5WXlxxuesoZW1IjO5s/aDngVmPzczgbAcftsHtLX1q+jwv1+sKL/dU3SYj7u/T8BCRiin8wTPVz&#10;dahzp5M7WxVIL2DN+Dyj2XgsFnnVhDDOCyCnSVsvC6B1Rf/PqH8BAAD//wMAUEsBAi0AFAAGAAgA&#10;AAAhALaDOJL+AAAA4QEAABMAAAAAAAAAAAAAAAAAAAAAAFtDb250ZW50X1R5cGVzXS54bWxQSwEC&#10;LQAUAAYACAAAACEAOP0h/9YAAACUAQAACwAAAAAAAAAAAAAAAAAvAQAAX3JlbHMvLnJlbHNQSwEC&#10;LQAUAAYACAAAACEA3PZITKoBAABFAwAADgAAAAAAAAAAAAAAAAAuAgAAZHJzL2Uyb0RvYy54bWxQ&#10;SwECLQAUAAYACAAAACEA/9RnauIAAAAOAQAADwAAAAAAAAAAAAAAAAAEBAAAZHJzL2Rvd25yZXYu&#10;eG1sUEsFBgAAAAAEAAQA8wAAABMFAAAAAA==&#10;" filled="f" stroked="f">
              <v:path arrowok="t"/>
              <v:textbox inset="0,0,0,0">
                <w:txbxContent>
                  <w:p w14:paraId="2E486037" w14:textId="4E0CD6B3" w:rsidR="00D44E72" w:rsidRDefault="004B6F32">
                    <w:pPr>
                      <w:spacing w:before="13"/>
                      <w:ind w:left="20"/>
                      <w:rPr>
                        <w:rFonts w:ascii="Arial" w:hAnsi="Arial"/>
                        <w:b/>
                        <w:sz w:val="16"/>
                      </w:rPr>
                    </w:pPr>
                    <w:r>
                      <w:rPr>
                        <w:sz w:val="16"/>
                      </w:rPr>
                      <w:t>Página</w:t>
                    </w:r>
                    <w:r>
                      <w:rPr>
                        <w:spacing w:val="-3"/>
                        <w:sz w:val="16"/>
                      </w:rPr>
                      <w:t xml:space="preserve"> </w:t>
                    </w:r>
                    <w:r>
                      <w:rPr>
                        <w:rFonts w:ascii="Arial" w:hAnsi="Arial"/>
                        <w:b/>
                        <w:sz w:val="16"/>
                      </w:rPr>
                      <w:fldChar w:fldCharType="begin"/>
                    </w:r>
                    <w:r>
                      <w:rPr>
                        <w:rFonts w:ascii="Arial" w:hAnsi="Arial"/>
                        <w:b/>
                        <w:sz w:val="16"/>
                      </w:rPr>
                      <w:instrText xml:space="preserve"> PAGE </w:instrText>
                    </w:r>
                    <w:r>
                      <w:rPr>
                        <w:rFonts w:ascii="Arial" w:hAnsi="Arial"/>
                        <w:b/>
                        <w:sz w:val="16"/>
                      </w:rPr>
                      <w:fldChar w:fldCharType="separate"/>
                    </w:r>
                    <w:r w:rsidR="00247F9E">
                      <w:rPr>
                        <w:rFonts w:ascii="Arial" w:hAnsi="Arial"/>
                        <w:b/>
                        <w:noProof/>
                        <w:sz w:val="16"/>
                      </w:rPr>
                      <w:t>1</w:t>
                    </w:r>
                    <w:r>
                      <w:rPr>
                        <w:rFonts w:ascii="Arial" w:hAnsi="Arial"/>
                        <w:b/>
                        <w:sz w:val="16"/>
                      </w:rPr>
                      <w:fldChar w:fldCharType="end"/>
                    </w:r>
                    <w:r>
                      <w:rPr>
                        <w:rFonts w:ascii="Arial" w:hAnsi="Arial"/>
                        <w:b/>
                        <w:spacing w:val="-3"/>
                        <w:sz w:val="16"/>
                      </w:rPr>
                      <w:t xml:space="preserve"> </w:t>
                    </w:r>
                    <w:r>
                      <w:rPr>
                        <w:sz w:val="16"/>
                      </w:rPr>
                      <w:t>de</w:t>
                    </w:r>
                    <w:r>
                      <w:rPr>
                        <w:spacing w:val="-2"/>
                        <w:sz w:val="16"/>
                      </w:rPr>
                      <w:t xml:space="preserve"> </w:t>
                    </w:r>
                    <w:r>
                      <w:rPr>
                        <w:rFonts w:ascii="Arial" w:hAnsi="Arial"/>
                        <w:b/>
                        <w:spacing w:val="-5"/>
                        <w:sz w:val="16"/>
                      </w:rPr>
                      <w:fldChar w:fldCharType="begin"/>
                    </w:r>
                    <w:r>
                      <w:rPr>
                        <w:rFonts w:ascii="Arial" w:hAnsi="Arial"/>
                        <w:b/>
                        <w:spacing w:val="-5"/>
                        <w:sz w:val="16"/>
                      </w:rPr>
                      <w:instrText xml:space="preserve"> NUMPAGES </w:instrText>
                    </w:r>
                    <w:r>
                      <w:rPr>
                        <w:rFonts w:ascii="Arial" w:hAnsi="Arial"/>
                        <w:b/>
                        <w:spacing w:val="-5"/>
                        <w:sz w:val="16"/>
                      </w:rPr>
                      <w:fldChar w:fldCharType="separate"/>
                    </w:r>
                    <w:r w:rsidR="00247F9E">
                      <w:rPr>
                        <w:rFonts w:ascii="Arial" w:hAnsi="Arial"/>
                        <w:b/>
                        <w:noProof/>
                        <w:spacing w:val="-5"/>
                        <w:sz w:val="16"/>
                      </w:rPr>
                      <w:t>5</w:t>
                    </w:r>
                    <w:r>
                      <w:rPr>
                        <w:rFonts w:ascii="Arial" w:hAnsi="Arial"/>
                        <w:b/>
                        <w:spacing w:val="-5"/>
                        <w:sz w:val="1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D640238" w14:textId="77777777" w:rsidR="00CD03A8" w:rsidRDefault="00CD03A8">
      <w:r>
        <w:separator/>
      </w:r>
    </w:p>
  </w:footnote>
  <w:footnote w:type="continuationSeparator" w:id="0">
    <w:p w14:paraId="52353B45" w14:textId="77777777" w:rsidR="00CD03A8" w:rsidRDefault="00CD03A8">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B7065A" w14:textId="77777777" w:rsidR="00D44E72" w:rsidRDefault="004B6F32">
    <w:pPr>
      <w:pStyle w:val="Textoindependiente"/>
      <w:spacing w:line="14" w:lineRule="auto"/>
      <w:rPr>
        <w:sz w:val="20"/>
      </w:rPr>
    </w:pPr>
    <w:r>
      <w:rPr>
        <w:noProof/>
        <w:lang w:val="es-419" w:eastAsia="es-419"/>
      </w:rPr>
      <mc:AlternateContent>
        <mc:Choice Requires="wps">
          <w:drawing>
            <wp:anchor distT="0" distB="0" distL="0" distR="0" simplePos="0" relativeHeight="251655168" behindDoc="0" locked="0" layoutInCell="1" allowOverlap="1" wp14:anchorId="618EBD78" wp14:editId="3C078148">
              <wp:simplePos x="0" y="0"/>
              <wp:positionH relativeFrom="page">
                <wp:posOffset>1040891</wp:posOffset>
              </wp:positionH>
              <wp:positionV relativeFrom="page">
                <wp:posOffset>886967</wp:posOffset>
              </wp:positionV>
              <wp:extent cx="5690870" cy="889000"/>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690870" cy="889000"/>
                      </a:xfrm>
                      <a:prstGeom prst="rect">
                        <a:avLst/>
                      </a:prstGeom>
                    </wps:spPr>
                    <wps:txbx>
                      <w:txbxContent>
                        <w:tbl>
                          <w:tblPr>
                            <w:tblStyle w:val="TableNormal"/>
                            <w:tblW w:w="0" w:type="auto"/>
                            <w:tblInd w:w="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362"/>
                            <w:gridCol w:w="4234"/>
                            <w:gridCol w:w="2237"/>
                          </w:tblGrid>
                          <w:tr w:rsidR="00D44E72" w14:paraId="04D00C8E" w14:textId="77777777">
                            <w:trPr>
                              <w:trHeight w:val="455"/>
                            </w:trPr>
                            <w:tc>
                              <w:tcPr>
                                <w:tcW w:w="2362" w:type="dxa"/>
                                <w:vMerge w:val="restart"/>
                                <w:tcBorders>
                                  <w:bottom w:val="nil"/>
                                </w:tcBorders>
                              </w:tcPr>
                              <w:p w14:paraId="4EC57436" w14:textId="77777777" w:rsidR="00D44E72" w:rsidRDefault="00D44E72">
                                <w:pPr>
                                  <w:pStyle w:val="TableParagraph"/>
                                  <w:ind w:left="0"/>
                                  <w:rPr>
                                    <w:rFonts w:ascii="Times New Roman"/>
                                    <w:sz w:val="20"/>
                                  </w:rPr>
                                </w:pPr>
                              </w:p>
                            </w:tc>
                            <w:tc>
                              <w:tcPr>
                                <w:tcW w:w="4234" w:type="dxa"/>
                              </w:tcPr>
                              <w:p w14:paraId="080816F5" w14:textId="77777777" w:rsidR="00D44E72" w:rsidRDefault="004B6F32">
                                <w:pPr>
                                  <w:pStyle w:val="TableParagraph"/>
                                  <w:spacing w:before="124"/>
                                  <w:ind w:left="733"/>
                                  <w:rPr>
                                    <w:rFonts w:ascii="Times New Roman" w:hAnsi="Times New Roman"/>
                                    <w:sz w:val="18"/>
                                  </w:rPr>
                                </w:pPr>
                                <w:r>
                                  <w:rPr>
                                    <w:rFonts w:ascii="Times New Roman" w:hAnsi="Times New Roman"/>
                                    <w:sz w:val="18"/>
                                  </w:rPr>
                                  <w:t>PROCESO</w:t>
                                </w:r>
                                <w:r>
                                  <w:rPr>
                                    <w:rFonts w:ascii="Times New Roman" w:hAnsi="Times New Roman"/>
                                    <w:spacing w:val="-6"/>
                                    <w:sz w:val="18"/>
                                  </w:rPr>
                                  <w:t xml:space="preserve"> </w:t>
                                </w:r>
                                <w:r>
                                  <w:rPr>
                                    <w:rFonts w:ascii="Times New Roman" w:hAnsi="Times New Roman"/>
                                    <w:sz w:val="18"/>
                                  </w:rPr>
                                  <w:t>GESTIÓN</w:t>
                                </w:r>
                                <w:r>
                                  <w:rPr>
                                    <w:rFonts w:ascii="Times New Roman" w:hAnsi="Times New Roman"/>
                                    <w:spacing w:val="-6"/>
                                    <w:sz w:val="18"/>
                                  </w:rPr>
                                  <w:t xml:space="preserve"> </w:t>
                                </w:r>
                                <w:r>
                                  <w:rPr>
                                    <w:rFonts w:ascii="Times New Roman" w:hAnsi="Times New Roman"/>
                                    <w:spacing w:val="-2"/>
                                    <w:sz w:val="18"/>
                                  </w:rPr>
                                  <w:t>NORMATIVA</w:t>
                                </w:r>
                              </w:p>
                            </w:tc>
                            <w:tc>
                              <w:tcPr>
                                <w:tcW w:w="2237" w:type="dxa"/>
                              </w:tcPr>
                              <w:p w14:paraId="39657897" w14:textId="77777777" w:rsidR="00D44E72" w:rsidRDefault="004B6F32">
                                <w:pPr>
                                  <w:pStyle w:val="TableParagraph"/>
                                  <w:spacing w:before="138"/>
                                  <w:ind w:left="71"/>
                                  <w:rPr>
                                    <w:rFonts w:ascii="Times New Roman" w:hAnsi="Times New Roman"/>
                                    <w:sz w:val="16"/>
                                  </w:rPr>
                                </w:pPr>
                                <w:r>
                                  <w:rPr>
                                    <w:rFonts w:ascii="Times New Roman" w:hAnsi="Times New Roman"/>
                                    <w:sz w:val="16"/>
                                  </w:rPr>
                                  <w:t>CÓDIGO</w:t>
                                </w:r>
                                <w:r>
                                  <w:rPr>
                                    <w:rFonts w:ascii="Times New Roman" w:hAnsi="Times New Roman"/>
                                    <w:color w:val="3366FF"/>
                                    <w:sz w:val="16"/>
                                  </w:rPr>
                                  <w:t>:</w:t>
                                </w:r>
                                <w:r>
                                  <w:rPr>
                                    <w:rFonts w:ascii="Times New Roman" w:hAnsi="Times New Roman"/>
                                    <w:color w:val="3366FF"/>
                                    <w:spacing w:val="-5"/>
                                    <w:sz w:val="16"/>
                                  </w:rPr>
                                  <w:t xml:space="preserve"> </w:t>
                                </w:r>
                                <w:r>
                                  <w:rPr>
                                    <w:rFonts w:ascii="Times New Roman" w:hAnsi="Times New Roman"/>
                                    <w:sz w:val="16"/>
                                  </w:rPr>
                                  <w:t>GNV-FO-</w:t>
                                </w:r>
                                <w:r>
                                  <w:rPr>
                                    <w:rFonts w:ascii="Times New Roman" w:hAnsi="Times New Roman"/>
                                    <w:spacing w:val="-5"/>
                                    <w:sz w:val="16"/>
                                  </w:rPr>
                                  <w:t>001</w:t>
                                </w:r>
                              </w:p>
                            </w:tc>
                          </w:tr>
                          <w:tr w:rsidR="00D44E72" w14:paraId="55F28D77" w14:textId="77777777">
                            <w:trPr>
                              <w:trHeight w:val="455"/>
                            </w:trPr>
                            <w:tc>
                              <w:tcPr>
                                <w:tcW w:w="2362" w:type="dxa"/>
                                <w:vMerge/>
                                <w:tcBorders>
                                  <w:top w:val="nil"/>
                                  <w:bottom w:val="nil"/>
                                </w:tcBorders>
                              </w:tcPr>
                              <w:p w14:paraId="3C7E52F1" w14:textId="77777777" w:rsidR="00D44E72" w:rsidRDefault="00D44E72">
                                <w:pPr>
                                  <w:rPr>
                                    <w:sz w:val="2"/>
                                    <w:szCs w:val="2"/>
                                  </w:rPr>
                                </w:pPr>
                              </w:p>
                            </w:tc>
                            <w:tc>
                              <w:tcPr>
                                <w:tcW w:w="4234" w:type="dxa"/>
                                <w:vMerge w:val="restart"/>
                                <w:tcBorders>
                                  <w:bottom w:val="nil"/>
                                </w:tcBorders>
                              </w:tcPr>
                              <w:p w14:paraId="5540B999" w14:textId="77777777" w:rsidR="00D44E72" w:rsidRDefault="00D44E72">
                                <w:pPr>
                                  <w:pStyle w:val="TableParagraph"/>
                                  <w:spacing w:before="115"/>
                                  <w:ind w:left="0"/>
                                  <w:rPr>
                                    <w:rFonts w:ascii="Times New Roman"/>
                                    <w:sz w:val="20"/>
                                  </w:rPr>
                                </w:pPr>
                              </w:p>
                              <w:p w14:paraId="2F1CF874" w14:textId="77777777" w:rsidR="00D44E72" w:rsidRDefault="004B6F32">
                                <w:pPr>
                                  <w:pStyle w:val="TableParagraph"/>
                                  <w:spacing w:before="1"/>
                                  <w:ind w:left="93"/>
                                  <w:rPr>
                                    <w:rFonts w:ascii="Times New Roman" w:hAnsi="Times New Roman"/>
                                    <w:sz w:val="20"/>
                                  </w:rPr>
                                </w:pPr>
                                <w:r>
                                  <w:rPr>
                                    <w:rFonts w:ascii="Times New Roman" w:hAnsi="Times New Roman"/>
                                    <w:spacing w:val="-2"/>
                                    <w:sz w:val="20"/>
                                  </w:rPr>
                                  <w:t>PRESENTACIÓN</w:t>
                                </w:r>
                                <w:r>
                                  <w:rPr>
                                    <w:rFonts w:ascii="Times New Roman" w:hAnsi="Times New Roman"/>
                                    <w:spacing w:val="1"/>
                                    <w:sz w:val="20"/>
                                  </w:rPr>
                                  <w:t xml:space="preserve"> </w:t>
                                </w:r>
                                <w:r>
                                  <w:rPr>
                                    <w:rFonts w:ascii="Times New Roman" w:hAnsi="Times New Roman"/>
                                    <w:spacing w:val="-2"/>
                                    <w:sz w:val="20"/>
                                  </w:rPr>
                                  <w:t>PROYECTOS</w:t>
                                </w:r>
                                <w:r>
                                  <w:rPr>
                                    <w:rFonts w:ascii="Times New Roman" w:hAnsi="Times New Roman"/>
                                    <w:spacing w:val="2"/>
                                    <w:sz w:val="20"/>
                                  </w:rPr>
                                  <w:t xml:space="preserve"> </w:t>
                                </w:r>
                                <w:r>
                                  <w:rPr>
                                    <w:rFonts w:ascii="Times New Roman" w:hAnsi="Times New Roman"/>
                                    <w:spacing w:val="-2"/>
                                    <w:sz w:val="20"/>
                                  </w:rPr>
                                  <w:t>DE</w:t>
                                </w:r>
                                <w:r>
                                  <w:rPr>
                                    <w:rFonts w:ascii="Times New Roman" w:hAnsi="Times New Roman"/>
                                    <w:spacing w:val="2"/>
                                    <w:sz w:val="20"/>
                                  </w:rPr>
                                  <w:t xml:space="preserve"> </w:t>
                                </w:r>
                                <w:r>
                                  <w:rPr>
                                    <w:rFonts w:ascii="Times New Roman" w:hAnsi="Times New Roman"/>
                                    <w:spacing w:val="-2"/>
                                    <w:sz w:val="20"/>
                                  </w:rPr>
                                  <w:t>ACUERDO</w:t>
                                </w:r>
                              </w:p>
                            </w:tc>
                            <w:tc>
                              <w:tcPr>
                                <w:tcW w:w="2237" w:type="dxa"/>
                              </w:tcPr>
                              <w:p w14:paraId="057433C4" w14:textId="77777777" w:rsidR="00D44E72" w:rsidRDefault="004B6F32">
                                <w:pPr>
                                  <w:pStyle w:val="TableParagraph"/>
                                  <w:spacing w:before="133"/>
                                  <w:ind w:left="71"/>
                                  <w:rPr>
                                    <w:rFonts w:ascii="Times New Roman" w:hAnsi="Times New Roman"/>
                                    <w:sz w:val="16"/>
                                  </w:rPr>
                                </w:pPr>
                                <w:r>
                                  <w:rPr>
                                    <w:rFonts w:ascii="Times New Roman" w:hAnsi="Times New Roman"/>
                                    <w:sz w:val="16"/>
                                  </w:rPr>
                                  <w:t>VERSIÓN:</w:t>
                                </w:r>
                                <w:r>
                                  <w:rPr>
                                    <w:rFonts w:ascii="Times New Roman" w:hAnsi="Times New Roman"/>
                                    <w:spacing w:val="38"/>
                                    <w:sz w:val="16"/>
                                  </w:rPr>
                                  <w:t xml:space="preserve">  </w:t>
                                </w:r>
                                <w:r>
                                  <w:rPr>
                                    <w:rFonts w:ascii="Times New Roman" w:hAnsi="Times New Roman"/>
                                    <w:spacing w:val="-5"/>
                                    <w:sz w:val="16"/>
                                  </w:rPr>
                                  <w:t>02</w:t>
                                </w:r>
                              </w:p>
                            </w:tc>
                          </w:tr>
                          <w:tr w:rsidR="00D44E72" w14:paraId="0B8FA69C" w14:textId="77777777">
                            <w:trPr>
                              <w:trHeight w:val="450"/>
                            </w:trPr>
                            <w:tc>
                              <w:tcPr>
                                <w:tcW w:w="2362" w:type="dxa"/>
                                <w:vMerge/>
                                <w:tcBorders>
                                  <w:top w:val="nil"/>
                                  <w:bottom w:val="nil"/>
                                </w:tcBorders>
                              </w:tcPr>
                              <w:p w14:paraId="5529EEF6" w14:textId="77777777" w:rsidR="00D44E72" w:rsidRDefault="00D44E72">
                                <w:pPr>
                                  <w:rPr>
                                    <w:sz w:val="2"/>
                                    <w:szCs w:val="2"/>
                                  </w:rPr>
                                </w:pPr>
                              </w:p>
                            </w:tc>
                            <w:tc>
                              <w:tcPr>
                                <w:tcW w:w="4234" w:type="dxa"/>
                                <w:vMerge/>
                                <w:tcBorders>
                                  <w:top w:val="nil"/>
                                  <w:bottom w:val="nil"/>
                                </w:tcBorders>
                              </w:tcPr>
                              <w:p w14:paraId="44C14050" w14:textId="77777777" w:rsidR="00D44E72" w:rsidRDefault="00D44E72">
                                <w:pPr>
                                  <w:rPr>
                                    <w:sz w:val="2"/>
                                    <w:szCs w:val="2"/>
                                  </w:rPr>
                                </w:pPr>
                              </w:p>
                            </w:tc>
                            <w:tc>
                              <w:tcPr>
                                <w:tcW w:w="2237" w:type="dxa"/>
                              </w:tcPr>
                              <w:p w14:paraId="44CD1AF3" w14:textId="77777777" w:rsidR="00D44E72" w:rsidRDefault="004B6F32">
                                <w:pPr>
                                  <w:pStyle w:val="TableParagraph"/>
                                  <w:spacing w:before="133"/>
                                  <w:ind w:left="71"/>
                                  <w:rPr>
                                    <w:rFonts w:ascii="Times New Roman"/>
                                    <w:sz w:val="16"/>
                                  </w:rPr>
                                </w:pPr>
                                <w:r>
                                  <w:rPr>
                                    <w:rFonts w:ascii="Times New Roman"/>
                                    <w:sz w:val="16"/>
                                  </w:rPr>
                                  <w:t>FECHA:</w:t>
                                </w:r>
                                <w:r>
                                  <w:rPr>
                                    <w:rFonts w:ascii="Times New Roman"/>
                                    <w:spacing w:val="-8"/>
                                    <w:sz w:val="16"/>
                                  </w:rPr>
                                  <w:t xml:space="preserve"> </w:t>
                                </w:r>
                                <w:r>
                                  <w:rPr>
                                    <w:rFonts w:ascii="Times New Roman"/>
                                    <w:sz w:val="16"/>
                                  </w:rPr>
                                  <w:t>14-Nov-</w:t>
                                </w:r>
                                <w:r>
                                  <w:rPr>
                                    <w:rFonts w:ascii="Times New Roman"/>
                                    <w:spacing w:val="-4"/>
                                    <w:sz w:val="16"/>
                                  </w:rPr>
                                  <w:t>2019</w:t>
                                </w:r>
                              </w:p>
                            </w:tc>
                          </w:tr>
                        </w:tbl>
                        <w:p w14:paraId="20F76958" w14:textId="77777777" w:rsidR="00D44E72" w:rsidRDefault="00D44E72">
                          <w:pPr>
                            <w:pStyle w:val="Textoindependiente"/>
                          </w:pPr>
                        </w:p>
                      </w:txbxContent>
                    </wps:txbx>
                    <wps:bodyPr wrap="square" lIns="0" tIns="0" rIns="0" bIns="0" rtlCol="0">
                      <a:noAutofit/>
                    </wps:bodyPr>
                  </wps:wsp>
                </a:graphicData>
              </a:graphic>
            </wp:anchor>
          </w:drawing>
        </mc:Choice>
        <mc:Fallback>
          <w:pict>
            <v:shapetype w14:anchorId="618EBD78" id="_x0000_t202" coordsize="21600,21600" o:spt="202" path="m,l,21600r21600,l21600,xe">
              <v:stroke joinstyle="miter"/>
              <v:path gradientshapeok="t" o:connecttype="rect"/>
            </v:shapetype>
            <v:shape id="Textbox 1" o:spid="_x0000_s1026" type="#_x0000_t202" style="position:absolute;margin-left:81.95pt;margin-top:69.85pt;width:448.1pt;height:70pt;z-index:25165516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CvtBpwEAAD8DAAAOAAAAZHJzL2Uyb0RvYy54bWysUsFu2zAMvQ/oPwi6N3IKtEuNOMW2YsOA&#10;YhvQ7gNkWYqFWaIqKrHz96MUJy22W9GLTJlPj++RXN9NbmB7HdGCb/hyUXGmvYLO+m3Dfz99vVxx&#10;hkn6Tg7gdcMPGvnd5uLDegy1voIehk5HRiQe6zE0vE8p1EKg6rWTuICgPSUNRCcTXeNWdFGOxO4G&#10;cVVVN2KE2IUISiPS3/tjkm8KvzFapZ/GoE5saDhpS+WM5WzzKTZrWW+jDL1Vswz5BhVOWk9Fz1T3&#10;Mkm2i/Y/KmdVBASTFgqcAGOs0sUDuVlW/7h57GXQxQs1B8O5Tfh+tOrH/ldktqPZcealoxE96Sm1&#10;MLFlbs4YsCbMYyBUmj7DlIHZKIYHUH+QIOIV5vgACZ0xk4kuf8kmo4fU/8O551SEKfp5fXNbrT5S&#10;SlFutbqtqjIU8fI6REzfNDiWg4ZHmmlRIPcPmHJ9WZ8gs5hj/SwrTe00u2ihO5CJkWbdcHzeyag5&#10;G757amZejFMQT0F7CmIavkBZn+zFw6ddAmNL5VziyDtXpikVQfNG5TV4fS+ol73f/AUAAP//AwBQ&#10;SwMEFAAGAAgAAAAhAKmYCo/hAAAADAEAAA8AAABkcnMvZG93bnJldi54bWxMj8FOwzAQRO9I/IO1&#10;SNyo3VQkbYhToaKKA+LQQiWO29jEEbEdxW7q/j3bE9x2dkezb6p1sj2b9Bg67yTMZwKYdo1XnWsl&#10;fH5sH5bAQkSnsPdOS7joAOv69qbCUvmz2+lpH1tGIS6UKMHEOJSch8Zoi2HmB+3o9u1Hi5Hk2HI1&#10;4pnCbc8zIXJusXP0weCgN0Y3P/uTlXDYDNu39GXwfXpUry9ZsbuMTZLy/i49PwGLOsU/M1zxCR1q&#10;Yjr6k1OB9aTzxYqsNCxWBbCrQ+RiDuwoIStoxeuK/y9R/wIAAP//AwBQSwECLQAUAAYACAAAACEA&#10;toM4kv4AAADhAQAAEwAAAAAAAAAAAAAAAAAAAAAAW0NvbnRlbnRfVHlwZXNdLnhtbFBLAQItABQA&#10;BgAIAAAAIQA4/SH/1gAAAJQBAAALAAAAAAAAAAAAAAAAAC8BAABfcmVscy8ucmVsc1BLAQItABQA&#10;BgAIAAAAIQBpCvtBpwEAAD8DAAAOAAAAAAAAAAAAAAAAAC4CAABkcnMvZTJvRG9jLnhtbFBLAQIt&#10;ABQABgAIAAAAIQCpmAqP4QAAAAwBAAAPAAAAAAAAAAAAAAAAAAEEAABkcnMvZG93bnJldi54bWxQ&#10;SwUGAAAAAAQABADzAAAADwUAAAAA&#10;" filled="f" stroked="f">
              <v:path arrowok="t"/>
              <v:textbox inset="0,0,0,0">
                <w:txbxContent>
                  <w:tbl>
                    <w:tblPr>
                      <w:tblStyle w:val="TableNormal"/>
                      <w:tblW w:w="0" w:type="auto"/>
                      <w:tblInd w:w="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362"/>
                      <w:gridCol w:w="4234"/>
                      <w:gridCol w:w="2237"/>
                    </w:tblGrid>
                    <w:tr w:rsidR="00D44E72" w14:paraId="04D00C8E" w14:textId="77777777">
                      <w:trPr>
                        <w:trHeight w:val="455"/>
                      </w:trPr>
                      <w:tc>
                        <w:tcPr>
                          <w:tcW w:w="2362" w:type="dxa"/>
                          <w:vMerge w:val="restart"/>
                          <w:tcBorders>
                            <w:bottom w:val="nil"/>
                          </w:tcBorders>
                        </w:tcPr>
                        <w:p w14:paraId="4EC57436" w14:textId="77777777" w:rsidR="00D44E72" w:rsidRDefault="00D44E72">
                          <w:pPr>
                            <w:pStyle w:val="TableParagraph"/>
                            <w:ind w:left="0"/>
                            <w:rPr>
                              <w:rFonts w:ascii="Times New Roman"/>
                              <w:sz w:val="20"/>
                            </w:rPr>
                          </w:pPr>
                        </w:p>
                      </w:tc>
                      <w:tc>
                        <w:tcPr>
                          <w:tcW w:w="4234" w:type="dxa"/>
                        </w:tcPr>
                        <w:p w14:paraId="080816F5" w14:textId="77777777" w:rsidR="00D44E72" w:rsidRDefault="004B6F32">
                          <w:pPr>
                            <w:pStyle w:val="TableParagraph"/>
                            <w:spacing w:before="124"/>
                            <w:ind w:left="733"/>
                            <w:rPr>
                              <w:rFonts w:ascii="Times New Roman" w:hAnsi="Times New Roman"/>
                              <w:sz w:val="18"/>
                            </w:rPr>
                          </w:pPr>
                          <w:r>
                            <w:rPr>
                              <w:rFonts w:ascii="Times New Roman" w:hAnsi="Times New Roman"/>
                              <w:sz w:val="18"/>
                            </w:rPr>
                            <w:t>PROCESO</w:t>
                          </w:r>
                          <w:r>
                            <w:rPr>
                              <w:rFonts w:ascii="Times New Roman" w:hAnsi="Times New Roman"/>
                              <w:spacing w:val="-6"/>
                              <w:sz w:val="18"/>
                            </w:rPr>
                            <w:t xml:space="preserve"> </w:t>
                          </w:r>
                          <w:r>
                            <w:rPr>
                              <w:rFonts w:ascii="Times New Roman" w:hAnsi="Times New Roman"/>
                              <w:sz w:val="18"/>
                            </w:rPr>
                            <w:t>GESTIÓN</w:t>
                          </w:r>
                          <w:r>
                            <w:rPr>
                              <w:rFonts w:ascii="Times New Roman" w:hAnsi="Times New Roman"/>
                              <w:spacing w:val="-6"/>
                              <w:sz w:val="18"/>
                            </w:rPr>
                            <w:t xml:space="preserve"> </w:t>
                          </w:r>
                          <w:r>
                            <w:rPr>
                              <w:rFonts w:ascii="Times New Roman" w:hAnsi="Times New Roman"/>
                              <w:spacing w:val="-2"/>
                              <w:sz w:val="18"/>
                            </w:rPr>
                            <w:t>NORMATIVA</w:t>
                          </w:r>
                        </w:p>
                      </w:tc>
                      <w:tc>
                        <w:tcPr>
                          <w:tcW w:w="2237" w:type="dxa"/>
                        </w:tcPr>
                        <w:p w14:paraId="39657897" w14:textId="77777777" w:rsidR="00D44E72" w:rsidRDefault="004B6F32">
                          <w:pPr>
                            <w:pStyle w:val="TableParagraph"/>
                            <w:spacing w:before="138"/>
                            <w:ind w:left="71"/>
                            <w:rPr>
                              <w:rFonts w:ascii="Times New Roman" w:hAnsi="Times New Roman"/>
                              <w:sz w:val="16"/>
                            </w:rPr>
                          </w:pPr>
                          <w:r>
                            <w:rPr>
                              <w:rFonts w:ascii="Times New Roman" w:hAnsi="Times New Roman"/>
                              <w:sz w:val="16"/>
                            </w:rPr>
                            <w:t>CÓDIGO</w:t>
                          </w:r>
                          <w:r>
                            <w:rPr>
                              <w:rFonts w:ascii="Times New Roman" w:hAnsi="Times New Roman"/>
                              <w:color w:val="3366FF"/>
                              <w:sz w:val="16"/>
                            </w:rPr>
                            <w:t>:</w:t>
                          </w:r>
                          <w:r>
                            <w:rPr>
                              <w:rFonts w:ascii="Times New Roman" w:hAnsi="Times New Roman"/>
                              <w:color w:val="3366FF"/>
                              <w:spacing w:val="-5"/>
                              <w:sz w:val="16"/>
                            </w:rPr>
                            <w:t xml:space="preserve"> </w:t>
                          </w:r>
                          <w:r>
                            <w:rPr>
                              <w:rFonts w:ascii="Times New Roman" w:hAnsi="Times New Roman"/>
                              <w:sz w:val="16"/>
                            </w:rPr>
                            <w:t>GNV-FO-</w:t>
                          </w:r>
                          <w:r>
                            <w:rPr>
                              <w:rFonts w:ascii="Times New Roman" w:hAnsi="Times New Roman"/>
                              <w:spacing w:val="-5"/>
                              <w:sz w:val="16"/>
                            </w:rPr>
                            <w:t>001</w:t>
                          </w:r>
                        </w:p>
                      </w:tc>
                    </w:tr>
                    <w:tr w:rsidR="00D44E72" w14:paraId="55F28D77" w14:textId="77777777">
                      <w:trPr>
                        <w:trHeight w:val="455"/>
                      </w:trPr>
                      <w:tc>
                        <w:tcPr>
                          <w:tcW w:w="2362" w:type="dxa"/>
                          <w:vMerge/>
                          <w:tcBorders>
                            <w:top w:val="nil"/>
                            <w:bottom w:val="nil"/>
                          </w:tcBorders>
                        </w:tcPr>
                        <w:p w14:paraId="3C7E52F1" w14:textId="77777777" w:rsidR="00D44E72" w:rsidRDefault="00D44E72">
                          <w:pPr>
                            <w:rPr>
                              <w:sz w:val="2"/>
                              <w:szCs w:val="2"/>
                            </w:rPr>
                          </w:pPr>
                        </w:p>
                      </w:tc>
                      <w:tc>
                        <w:tcPr>
                          <w:tcW w:w="4234" w:type="dxa"/>
                          <w:vMerge w:val="restart"/>
                          <w:tcBorders>
                            <w:bottom w:val="nil"/>
                          </w:tcBorders>
                        </w:tcPr>
                        <w:p w14:paraId="5540B999" w14:textId="77777777" w:rsidR="00D44E72" w:rsidRDefault="00D44E72">
                          <w:pPr>
                            <w:pStyle w:val="TableParagraph"/>
                            <w:spacing w:before="115"/>
                            <w:ind w:left="0"/>
                            <w:rPr>
                              <w:rFonts w:ascii="Times New Roman"/>
                              <w:sz w:val="20"/>
                            </w:rPr>
                          </w:pPr>
                        </w:p>
                        <w:p w14:paraId="2F1CF874" w14:textId="77777777" w:rsidR="00D44E72" w:rsidRDefault="004B6F32">
                          <w:pPr>
                            <w:pStyle w:val="TableParagraph"/>
                            <w:spacing w:before="1"/>
                            <w:ind w:left="93"/>
                            <w:rPr>
                              <w:rFonts w:ascii="Times New Roman" w:hAnsi="Times New Roman"/>
                              <w:sz w:val="20"/>
                            </w:rPr>
                          </w:pPr>
                          <w:r>
                            <w:rPr>
                              <w:rFonts w:ascii="Times New Roman" w:hAnsi="Times New Roman"/>
                              <w:spacing w:val="-2"/>
                              <w:sz w:val="20"/>
                            </w:rPr>
                            <w:t>PRESENTACIÓN</w:t>
                          </w:r>
                          <w:r>
                            <w:rPr>
                              <w:rFonts w:ascii="Times New Roman" w:hAnsi="Times New Roman"/>
                              <w:spacing w:val="1"/>
                              <w:sz w:val="20"/>
                            </w:rPr>
                            <w:t xml:space="preserve"> </w:t>
                          </w:r>
                          <w:r>
                            <w:rPr>
                              <w:rFonts w:ascii="Times New Roman" w:hAnsi="Times New Roman"/>
                              <w:spacing w:val="-2"/>
                              <w:sz w:val="20"/>
                            </w:rPr>
                            <w:t>PROYECTOS</w:t>
                          </w:r>
                          <w:r>
                            <w:rPr>
                              <w:rFonts w:ascii="Times New Roman" w:hAnsi="Times New Roman"/>
                              <w:spacing w:val="2"/>
                              <w:sz w:val="20"/>
                            </w:rPr>
                            <w:t xml:space="preserve"> </w:t>
                          </w:r>
                          <w:r>
                            <w:rPr>
                              <w:rFonts w:ascii="Times New Roman" w:hAnsi="Times New Roman"/>
                              <w:spacing w:val="-2"/>
                              <w:sz w:val="20"/>
                            </w:rPr>
                            <w:t>DE</w:t>
                          </w:r>
                          <w:r>
                            <w:rPr>
                              <w:rFonts w:ascii="Times New Roman" w:hAnsi="Times New Roman"/>
                              <w:spacing w:val="2"/>
                              <w:sz w:val="20"/>
                            </w:rPr>
                            <w:t xml:space="preserve"> </w:t>
                          </w:r>
                          <w:r>
                            <w:rPr>
                              <w:rFonts w:ascii="Times New Roman" w:hAnsi="Times New Roman"/>
                              <w:spacing w:val="-2"/>
                              <w:sz w:val="20"/>
                            </w:rPr>
                            <w:t>ACUERDO</w:t>
                          </w:r>
                        </w:p>
                      </w:tc>
                      <w:tc>
                        <w:tcPr>
                          <w:tcW w:w="2237" w:type="dxa"/>
                        </w:tcPr>
                        <w:p w14:paraId="057433C4" w14:textId="77777777" w:rsidR="00D44E72" w:rsidRDefault="004B6F32">
                          <w:pPr>
                            <w:pStyle w:val="TableParagraph"/>
                            <w:spacing w:before="133"/>
                            <w:ind w:left="71"/>
                            <w:rPr>
                              <w:rFonts w:ascii="Times New Roman" w:hAnsi="Times New Roman"/>
                              <w:sz w:val="16"/>
                            </w:rPr>
                          </w:pPr>
                          <w:r>
                            <w:rPr>
                              <w:rFonts w:ascii="Times New Roman" w:hAnsi="Times New Roman"/>
                              <w:sz w:val="16"/>
                            </w:rPr>
                            <w:t>VERSIÓN:</w:t>
                          </w:r>
                          <w:r>
                            <w:rPr>
                              <w:rFonts w:ascii="Times New Roman" w:hAnsi="Times New Roman"/>
                              <w:spacing w:val="38"/>
                              <w:sz w:val="16"/>
                            </w:rPr>
                            <w:t xml:space="preserve">  </w:t>
                          </w:r>
                          <w:r>
                            <w:rPr>
                              <w:rFonts w:ascii="Times New Roman" w:hAnsi="Times New Roman"/>
                              <w:spacing w:val="-5"/>
                              <w:sz w:val="16"/>
                            </w:rPr>
                            <w:t>02</w:t>
                          </w:r>
                        </w:p>
                      </w:tc>
                    </w:tr>
                    <w:tr w:rsidR="00D44E72" w14:paraId="0B8FA69C" w14:textId="77777777">
                      <w:trPr>
                        <w:trHeight w:val="450"/>
                      </w:trPr>
                      <w:tc>
                        <w:tcPr>
                          <w:tcW w:w="2362" w:type="dxa"/>
                          <w:vMerge/>
                          <w:tcBorders>
                            <w:top w:val="nil"/>
                            <w:bottom w:val="nil"/>
                          </w:tcBorders>
                        </w:tcPr>
                        <w:p w14:paraId="5529EEF6" w14:textId="77777777" w:rsidR="00D44E72" w:rsidRDefault="00D44E72">
                          <w:pPr>
                            <w:rPr>
                              <w:sz w:val="2"/>
                              <w:szCs w:val="2"/>
                            </w:rPr>
                          </w:pPr>
                        </w:p>
                      </w:tc>
                      <w:tc>
                        <w:tcPr>
                          <w:tcW w:w="4234" w:type="dxa"/>
                          <w:vMerge/>
                          <w:tcBorders>
                            <w:top w:val="nil"/>
                            <w:bottom w:val="nil"/>
                          </w:tcBorders>
                        </w:tcPr>
                        <w:p w14:paraId="44C14050" w14:textId="77777777" w:rsidR="00D44E72" w:rsidRDefault="00D44E72">
                          <w:pPr>
                            <w:rPr>
                              <w:sz w:val="2"/>
                              <w:szCs w:val="2"/>
                            </w:rPr>
                          </w:pPr>
                        </w:p>
                      </w:tc>
                      <w:tc>
                        <w:tcPr>
                          <w:tcW w:w="2237" w:type="dxa"/>
                        </w:tcPr>
                        <w:p w14:paraId="44CD1AF3" w14:textId="77777777" w:rsidR="00D44E72" w:rsidRDefault="004B6F32">
                          <w:pPr>
                            <w:pStyle w:val="TableParagraph"/>
                            <w:spacing w:before="133"/>
                            <w:ind w:left="71"/>
                            <w:rPr>
                              <w:rFonts w:ascii="Times New Roman"/>
                              <w:sz w:val="16"/>
                            </w:rPr>
                          </w:pPr>
                          <w:r>
                            <w:rPr>
                              <w:rFonts w:ascii="Times New Roman"/>
                              <w:sz w:val="16"/>
                            </w:rPr>
                            <w:t>FECHA:</w:t>
                          </w:r>
                          <w:r>
                            <w:rPr>
                              <w:rFonts w:ascii="Times New Roman"/>
                              <w:spacing w:val="-8"/>
                              <w:sz w:val="16"/>
                            </w:rPr>
                            <w:t xml:space="preserve"> </w:t>
                          </w:r>
                          <w:r>
                            <w:rPr>
                              <w:rFonts w:ascii="Times New Roman"/>
                              <w:sz w:val="16"/>
                            </w:rPr>
                            <w:t>14-Nov-</w:t>
                          </w:r>
                          <w:r>
                            <w:rPr>
                              <w:rFonts w:ascii="Times New Roman"/>
                              <w:spacing w:val="-4"/>
                              <w:sz w:val="16"/>
                            </w:rPr>
                            <w:t>2019</w:t>
                          </w:r>
                        </w:p>
                      </w:tc>
                    </w:tr>
                  </w:tbl>
                  <w:p w14:paraId="20F76958" w14:textId="77777777" w:rsidR="00D44E72" w:rsidRDefault="00D44E72">
                    <w:pPr>
                      <w:pStyle w:val="Textoindependiente"/>
                    </w:pPr>
                  </w:p>
                </w:txbxContent>
              </v:textbox>
              <w10:wrap anchorx="page" anchory="page"/>
            </v:shape>
          </w:pict>
        </mc:Fallback>
      </mc:AlternateContent>
    </w:r>
    <w:r>
      <w:rPr>
        <w:noProof/>
        <w:lang w:val="es-419" w:eastAsia="es-419"/>
      </w:rPr>
      <w:drawing>
        <wp:anchor distT="0" distB="0" distL="0" distR="0" simplePos="0" relativeHeight="251657216" behindDoc="1" locked="0" layoutInCell="1" allowOverlap="1" wp14:anchorId="06F77516" wp14:editId="5E537CDF">
          <wp:simplePos x="0" y="0"/>
          <wp:positionH relativeFrom="page">
            <wp:posOffset>1407161</wp:posOffset>
          </wp:positionH>
          <wp:positionV relativeFrom="page">
            <wp:posOffset>881679</wp:posOffset>
          </wp:positionV>
          <wp:extent cx="752474" cy="885825"/>
          <wp:effectExtent l="0" t="0" r="0" b="0"/>
          <wp:wrapNone/>
          <wp:docPr id="1319574745" name="Imag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1" cstate="print"/>
                  <a:stretch>
                    <a:fillRect/>
                  </a:stretch>
                </pic:blipFill>
                <pic:spPr>
                  <a:xfrm>
                    <a:off x="0" y="0"/>
                    <a:ext cx="752474" cy="885825"/>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604F58"/>
    <w:multiLevelType w:val="hybridMultilevel"/>
    <w:tmpl w:val="CF4625E2"/>
    <w:lvl w:ilvl="0" w:tplc="BDD299FC">
      <w:start w:val="1"/>
      <w:numFmt w:val="upperRoman"/>
      <w:lvlText w:val="%1."/>
      <w:lvlJc w:val="left"/>
      <w:pPr>
        <w:ind w:left="1199" w:hanging="720"/>
      </w:pPr>
      <w:rPr>
        <w:rFonts w:hint="default"/>
        <w:spacing w:val="-1"/>
        <w:w w:val="100"/>
        <w:lang w:val="es-ES" w:eastAsia="en-US" w:bidi="ar-SA"/>
      </w:rPr>
    </w:lvl>
    <w:lvl w:ilvl="1" w:tplc="079A18C6">
      <w:numFmt w:val="bullet"/>
      <w:lvlText w:val=""/>
      <w:lvlJc w:val="left"/>
      <w:pPr>
        <w:ind w:left="839" w:hanging="360"/>
      </w:pPr>
      <w:rPr>
        <w:rFonts w:ascii="Symbol" w:eastAsia="Symbol" w:hAnsi="Symbol" w:cs="Symbol" w:hint="default"/>
        <w:b w:val="0"/>
        <w:bCs w:val="0"/>
        <w:i w:val="0"/>
        <w:iCs w:val="0"/>
        <w:spacing w:val="0"/>
        <w:w w:val="100"/>
        <w:sz w:val="22"/>
        <w:szCs w:val="22"/>
        <w:lang w:val="es-ES" w:eastAsia="en-US" w:bidi="ar-SA"/>
      </w:rPr>
    </w:lvl>
    <w:lvl w:ilvl="2" w:tplc="D20458D8">
      <w:numFmt w:val="bullet"/>
      <w:lvlText w:val="•"/>
      <w:lvlJc w:val="left"/>
      <w:pPr>
        <w:ind w:left="2074" w:hanging="360"/>
      </w:pPr>
      <w:rPr>
        <w:rFonts w:hint="default"/>
        <w:lang w:val="es-ES" w:eastAsia="en-US" w:bidi="ar-SA"/>
      </w:rPr>
    </w:lvl>
    <w:lvl w:ilvl="3" w:tplc="D5F49E92">
      <w:numFmt w:val="bullet"/>
      <w:lvlText w:val="•"/>
      <w:lvlJc w:val="left"/>
      <w:pPr>
        <w:ind w:left="2948" w:hanging="360"/>
      </w:pPr>
      <w:rPr>
        <w:rFonts w:hint="default"/>
        <w:lang w:val="es-ES" w:eastAsia="en-US" w:bidi="ar-SA"/>
      </w:rPr>
    </w:lvl>
    <w:lvl w:ilvl="4" w:tplc="B036737A">
      <w:numFmt w:val="bullet"/>
      <w:lvlText w:val="•"/>
      <w:lvlJc w:val="left"/>
      <w:pPr>
        <w:ind w:left="3822" w:hanging="360"/>
      </w:pPr>
      <w:rPr>
        <w:rFonts w:hint="default"/>
        <w:lang w:val="es-ES" w:eastAsia="en-US" w:bidi="ar-SA"/>
      </w:rPr>
    </w:lvl>
    <w:lvl w:ilvl="5" w:tplc="97AAEFA8">
      <w:numFmt w:val="bullet"/>
      <w:lvlText w:val="•"/>
      <w:lvlJc w:val="left"/>
      <w:pPr>
        <w:ind w:left="4697" w:hanging="360"/>
      </w:pPr>
      <w:rPr>
        <w:rFonts w:hint="default"/>
        <w:lang w:val="es-ES" w:eastAsia="en-US" w:bidi="ar-SA"/>
      </w:rPr>
    </w:lvl>
    <w:lvl w:ilvl="6" w:tplc="861EA7CE">
      <w:numFmt w:val="bullet"/>
      <w:lvlText w:val="•"/>
      <w:lvlJc w:val="left"/>
      <w:pPr>
        <w:ind w:left="5571" w:hanging="360"/>
      </w:pPr>
      <w:rPr>
        <w:rFonts w:hint="default"/>
        <w:lang w:val="es-ES" w:eastAsia="en-US" w:bidi="ar-SA"/>
      </w:rPr>
    </w:lvl>
    <w:lvl w:ilvl="7" w:tplc="259A069E">
      <w:numFmt w:val="bullet"/>
      <w:lvlText w:val="•"/>
      <w:lvlJc w:val="left"/>
      <w:pPr>
        <w:ind w:left="6445" w:hanging="360"/>
      </w:pPr>
      <w:rPr>
        <w:rFonts w:hint="default"/>
        <w:lang w:val="es-ES" w:eastAsia="en-US" w:bidi="ar-SA"/>
      </w:rPr>
    </w:lvl>
    <w:lvl w:ilvl="8" w:tplc="44307548">
      <w:numFmt w:val="bullet"/>
      <w:lvlText w:val="•"/>
      <w:lvlJc w:val="left"/>
      <w:pPr>
        <w:ind w:left="7320" w:hanging="360"/>
      </w:pPr>
      <w:rPr>
        <w:rFonts w:hint="default"/>
        <w:lang w:val="es-ES" w:eastAsia="en-US" w:bidi="ar-SA"/>
      </w:rPr>
    </w:lvl>
  </w:abstractNum>
  <w:abstractNum w:abstractNumId="1" w15:restartNumberingAfterBreak="0">
    <w:nsid w:val="0DF7709A"/>
    <w:multiLevelType w:val="hybridMultilevel"/>
    <w:tmpl w:val="02F487B8"/>
    <w:lvl w:ilvl="0" w:tplc="E3AC01CA">
      <w:start w:val="16"/>
      <w:numFmt w:val="bullet"/>
      <w:lvlText w:val="-"/>
      <w:lvlJc w:val="left"/>
      <w:pPr>
        <w:ind w:left="720" w:hanging="360"/>
      </w:pPr>
      <w:rPr>
        <w:rFonts w:ascii="Arial" w:eastAsia="Times New Roman" w:hAnsi="Arial" w:cs="Aria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15:restartNumberingAfterBreak="0">
    <w:nsid w:val="104D0E27"/>
    <w:multiLevelType w:val="hybridMultilevel"/>
    <w:tmpl w:val="92F0A6BA"/>
    <w:lvl w:ilvl="0" w:tplc="DBF85DA8">
      <w:start w:val="1"/>
      <w:numFmt w:val="decimal"/>
      <w:lvlText w:val="%1."/>
      <w:lvlJc w:val="left"/>
      <w:pPr>
        <w:ind w:left="1068" w:hanging="360"/>
      </w:pPr>
    </w:lvl>
    <w:lvl w:ilvl="1" w:tplc="240A0019">
      <w:start w:val="1"/>
      <w:numFmt w:val="lowerLetter"/>
      <w:lvlText w:val="%2."/>
      <w:lvlJc w:val="left"/>
      <w:pPr>
        <w:ind w:left="1788" w:hanging="360"/>
      </w:pPr>
    </w:lvl>
    <w:lvl w:ilvl="2" w:tplc="240A001B">
      <w:start w:val="1"/>
      <w:numFmt w:val="lowerRoman"/>
      <w:lvlText w:val="%3."/>
      <w:lvlJc w:val="right"/>
      <w:pPr>
        <w:ind w:left="2508" w:hanging="180"/>
      </w:pPr>
    </w:lvl>
    <w:lvl w:ilvl="3" w:tplc="240A000F">
      <w:start w:val="1"/>
      <w:numFmt w:val="decimal"/>
      <w:lvlText w:val="%4."/>
      <w:lvlJc w:val="left"/>
      <w:pPr>
        <w:ind w:left="3228" w:hanging="360"/>
      </w:pPr>
    </w:lvl>
    <w:lvl w:ilvl="4" w:tplc="240A0019">
      <w:start w:val="1"/>
      <w:numFmt w:val="lowerLetter"/>
      <w:lvlText w:val="%5."/>
      <w:lvlJc w:val="left"/>
      <w:pPr>
        <w:ind w:left="3948" w:hanging="360"/>
      </w:pPr>
    </w:lvl>
    <w:lvl w:ilvl="5" w:tplc="240A001B">
      <w:start w:val="1"/>
      <w:numFmt w:val="lowerRoman"/>
      <w:lvlText w:val="%6."/>
      <w:lvlJc w:val="right"/>
      <w:pPr>
        <w:ind w:left="4668" w:hanging="180"/>
      </w:pPr>
    </w:lvl>
    <w:lvl w:ilvl="6" w:tplc="240A000F">
      <w:start w:val="1"/>
      <w:numFmt w:val="decimal"/>
      <w:lvlText w:val="%7."/>
      <w:lvlJc w:val="left"/>
      <w:pPr>
        <w:ind w:left="5388" w:hanging="360"/>
      </w:pPr>
    </w:lvl>
    <w:lvl w:ilvl="7" w:tplc="240A0019">
      <w:start w:val="1"/>
      <w:numFmt w:val="lowerLetter"/>
      <w:lvlText w:val="%8."/>
      <w:lvlJc w:val="left"/>
      <w:pPr>
        <w:ind w:left="6108" w:hanging="360"/>
      </w:pPr>
    </w:lvl>
    <w:lvl w:ilvl="8" w:tplc="240A001B">
      <w:start w:val="1"/>
      <w:numFmt w:val="lowerRoman"/>
      <w:lvlText w:val="%9."/>
      <w:lvlJc w:val="right"/>
      <w:pPr>
        <w:ind w:left="6828" w:hanging="180"/>
      </w:pPr>
    </w:lvl>
  </w:abstractNum>
  <w:abstractNum w:abstractNumId="3" w15:restartNumberingAfterBreak="0">
    <w:nsid w:val="141E0039"/>
    <w:multiLevelType w:val="hybridMultilevel"/>
    <w:tmpl w:val="5274A170"/>
    <w:lvl w:ilvl="0" w:tplc="E5D4AF1A">
      <w:start w:val="1"/>
      <w:numFmt w:val="lowerLetter"/>
      <w:lvlText w:val="%1)."/>
      <w:lvlJc w:val="left"/>
      <w:pPr>
        <w:ind w:left="110" w:hanging="247"/>
      </w:pPr>
      <w:rPr>
        <w:rFonts w:ascii="Arial MT" w:eastAsia="Arial MT" w:hAnsi="Arial MT" w:cs="Arial MT" w:hint="default"/>
        <w:b w:val="0"/>
        <w:bCs w:val="0"/>
        <w:i w:val="0"/>
        <w:iCs w:val="0"/>
        <w:spacing w:val="0"/>
        <w:w w:val="99"/>
        <w:sz w:val="16"/>
        <w:szCs w:val="16"/>
        <w:lang w:val="es-ES" w:eastAsia="en-US" w:bidi="ar-SA"/>
      </w:rPr>
    </w:lvl>
    <w:lvl w:ilvl="1" w:tplc="16A2C672">
      <w:numFmt w:val="bullet"/>
      <w:lvlText w:val="•"/>
      <w:lvlJc w:val="left"/>
      <w:pPr>
        <w:ind w:left="390" w:hanging="247"/>
      </w:pPr>
      <w:rPr>
        <w:rFonts w:hint="default"/>
        <w:lang w:val="es-ES" w:eastAsia="en-US" w:bidi="ar-SA"/>
      </w:rPr>
    </w:lvl>
    <w:lvl w:ilvl="2" w:tplc="BE264AD8">
      <w:numFmt w:val="bullet"/>
      <w:lvlText w:val="•"/>
      <w:lvlJc w:val="left"/>
      <w:pPr>
        <w:ind w:left="661" w:hanging="247"/>
      </w:pPr>
      <w:rPr>
        <w:rFonts w:hint="default"/>
        <w:lang w:val="es-ES" w:eastAsia="en-US" w:bidi="ar-SA"/>
      </w:rPr>
    </w:lvl>
    <w:lvl w:ilvl="3" w:tplc="8D8E18EC">
      <w:numFmt w:val="bullet"/>
      <w:lvlText w:val="•"/>
      <w:lvlJc w:val="left"/>
      <w:pPr>
        <w:ind w:left="932" w:hanging="247"/>
      </w:pPr>
      <w:rPr>
        <w:rFonts w:hint="default"/>
        <w:lang w:val="es-ES" w:eastAsia="en-US" w:bidi="ar-SA"/>
      </w:rPr>
    </w:lvl>
    <w:lvl w:ilvl="4" w:tplc="60EA6834">
      <w:numFmt w:val="bullet"/>
      <w:lvlText w:val="•"/>
      <w:lvlJc w:val="left"/>
      <w:pPr>
        <w:ind w:left="1202" w:hanging="247"/>
      </w:pPr>
      <w:rPr>
        <w:rFonts w:hint="default"/>
        <w:lang w:val="es-ES" w:eastAsia="en-US" w:bidi="ar-SA"/>
      </w:rPr>
    </w:lvl>
    <w:lvl w:ilvl="5" w:tplc="0F0C826C">
      <w:numFmt w:val="bullet"/>
      <w:lvlText w:val="•"/>
      <w:lvlJc w:val="left"/>
      <w:pPr>
        <w:ind w:left="1473" w:hanging="247"/>
      </w:pPr>
      <w:rPr>
        <w:rFonts w:hint="default"/>
        <w:lang w:val="es-ES" w:eastAsia="en-US" w:bidi="ar-SA"/>
      </w:rPr>
    </w:lvl>
    <w:lvl w:ilvl="6" w:tplc="CB28462A">
      <w:numFmt w:val="bullet"/>
      <w:lvlText w:val="•"/>
      <w:lvlJc w:val="left"/>
      <w:pPr>
        <w:ind w:left="1744" w:hanging="247"/>
      </w:pPr>
      <w:rPr>
        <w:rFonts w:hint="default"/>
        <w:lang w:val="es-ES" w:eastAsia="en-US" w:bidi="ar-SA"/>
      </w:rPr>
    </w:lvl>
    <w:lvl w:ilvl="7" w:tplc="211C9B4A">
      <w:numFmt w:val="bullet"/>
      <w:lvlText w:val="•"/>
      <w:lvlJc w:val="left"/>
      <w:pPr>
        <w:ind w:left="2014" w:hanging="247"/>
      </w:pPr>
      <w:rPr>
        <w:rFonts w:hint="default"/>
        <w:lang w:val="es-ES" w:eastAsia="en-US" w:bidi="ar-SA"/>
      </w:rPr>
    </w:lvl>
    <w:lvl w:ilvl="8" w:tplc="E96C8DD6">
      <w:numFmt w:val="bullet"/>
      <w:lvlText w:val="•"/>
      <w:lvlJc w:val="left"/>
      <w:pPr>
        <w:ind w:left="2285" w:hanging="247"/>
      </w:pPr>
      <w:rPr>
        <w:rFonts w:hint="default"/>
        <w:lang w:val="es-ES" w:eastAsia="en-US" w:bidi="ar-SA"/>
      </w:rPr>
    </w:lvl>
  </w:abstractNum>
  <w:abstractNum w:abstractNumId="4" w15:restartNumberingAfterBreak="0">
    <w:nsid w:val="1BC75762"/>
    <w:multiLevelType w:val="multilevel"/>
    <w:tmpl w:val="255A66BC"/>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5" w15:restartNumberingAfterBreak="0">
    <w:nsid w:val="1C970B1F"/>
    <w:multiLevelType w:val="hybridMultilevel"/>
    <w:tmpl w:val="CF4625E2"/>
    <w:lvl w:ilvl="0" w:tplc="BDD299FC">
      <w:start w:val="1"/>
      <w:numFmt w:val="upperRoman"/>
      <w:lvlText w:val="%1."/>
      <w:lvlJc w:val="left"/>
      <w:pPr>
        <w:ind w:left="1199" w:hanging="720"/>
      </w:pPr>
      <w:rPr>
        <w:rFonts w:hint="default"/>
        <w:spacing w:val="-1"/>
        <w:w w:val="100"/>
        <w:lang w:val="es-ES" w:eastAsia="en-US" w:bidi="ar-SA"/>
      </w:rPr>
    </w:lvl>
    <w:lvl w:ilvl="1" w:tplc="079A18C6">
      <w:numFmt w:val="bullet"/>
      <w:lvlText w:val=""/>
      <w:lvlJc w:val="left"/>
      <w:pPr>
        <w:ind w:left="839" w:hanging="360"/>
      </w:pPr>
      <w:rPr>
        <w:rFonts w:ascii="Symbol" w:eastAsia="Symbol" w:hAnsi="Symbol" w:cs="Symbol" w:hint="default"/>
        <w:b w:val="0"/>
        <w:bCs w:val="0"/>
        <w:i w:val="0"/>
        <w:iCs w:val="0"/>
        <w:spacing w:val="0"/>
        <w:w w:val="100"/>
        <w:sz w:val="22"/>
        <w:szCs w:val="22"/>
        <w:lang w:val="es-ES" w:eastAsia="en-US" w:bidi="ar-SA"/>
      </w:rPr>
    </w:lvl>
    <w:lvl w:ilvl="2" w:tplc="D20458D8">
      <w:numFmt w:val="bullet"/>
      <w:lvlText w:val="•"/>
      <w:lvlJc w:val="left"/>
      <w:pPr>
        <w:ind w:left="2074" w:hanging="360"/>
      </w:pPr>
      <w:rPr>
        <w:rFonts w:hint="default"/>
        <w:lang w:val="es-ES" w:eastAsia="en-US" w:bidi="ar-SA"/>
      </w:rPr>
    </w:lvl>
    <w:lvl w:ilvl="3" w:tplc="D5F49E92">
      <w:numFmt w:val="bullet"/>
      <w:lvlText w:val="•"/>
      <w:lvlJc w:val="left"/>
      <w:pPr>
        <w:ind w:left="2948" w:hanging="360"/>
      </w:pPr>
      <w:rPr>
        <w:rFonts w:hint="default"/>
        <w:lang w:val="es-ES" w:eastAsia="en-US" w:bidi="ar-SA"/>
      </w:rPr>
    </w:lvl>
    <w:lvl w:ilvl="4" w:tplc="B036737A">
      <w:numFmt w:val="bullet"/>
      <w:lvlText w:val="•"/>
      <w:lvlJc w:val="left"/>
      <w:pPr>
        <w:ind w:left="3822" w:hanging="360"/>
      </w:pPr>
      <w:rPr>
        <w:rFonts w:hint="default"/>
        <w:lang w:val="es-ES" w:eastAsia="en-US" w:bidi="ar-SA"/>
      </w:rPr>
    </w:lvl>
    <w:lvl w:ilvl="5" w:tplc="97AAEFA8">
      <w:numFmt w:val="bullet"/>
      <w:lvlText w:val="•"/>
      <w:lvlJc w:val="left"/>
      <w:pPr>
        <w:ind w:left="4697" w:hanging="360"/>
      </w:pPr>
      <w:rPr>
        <w:rFonts w:hint="default"/>
        <w:lang w:val="es-ES" w:eastAsia="en-US" w:bidi="ar-SA"/>
      </w:rPr>
    </w:lvl>
    <w:lvl w:ilvl="6" w:tplc="861EA7CE">
      <w:numFmt w:val="bullet"/>
      <w:lvlText w:val="•"/>
      <w:lvlJc w:val="left"/>
      <w:pPr>
        <w:ind w:left="5571" w:hanging="360"/>
      </w:pPr>
      <w:rPr>
        <w:rFonts w:hint="default"/>
        <w:lang w:val="es-ES" w:eastAsia="en-US" w:bidi="ar-SA"/>
      </w:rPr>
    </w:lvl>
    <w:lvl w:ilvl="7" w:tplc="259A069E">
      <w:numFmt w:val="bullet"/>
      <w:lvlText w:val="•"/>
      <w:lvlJc w:val="left"/>
      <w:pPr>
        <w:ind w:left="6445" w:hanging="360"/>
      </w:pPr>
      <w:rPr>
        <w:rFonts w:hint="default"/>
        <w:lang w:val="es-ES" w:eastAsia="en-US" w:bidi="ar-SA"/>
      </w:rPr>
    </w:lvl>
    <w:lvl w:ilvl="8" w:tplc="44307548">
      <w:numFmt w:val="bullet"/>
      <w:lvlText w:val="•"/>
      <w:lvlJc w:val="left"/>
      <w:pPr>
        <w:ind w:left="7320" w:hanging="360"/>
      </w:pPr>
      <w:rPr>
        <w:rFonts w:hint="default"/>
        <w:lang w:val="es-ES" w:eastAsia="en-US" w:bidi="ar-SA"/>
      </w:rPr>
    </w:lvl>
  </w:abstractNum>
  <w:abstractNum w:abstractNumId="6" w15:restartNumberingAfterBreak="0">
    <w:nsid w:val="210E5510"/>
    <w:multiLevelType w:val="multilevel"/>
    <w:tmpl w:val="22EC26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3511255"/>
    <w:multiLevelType w:val="multilevel"/>
    <w:tmpl w:val="E05832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B396DBC"/>
    <w:multiLevelType w:val="hybridMultilevel"/>
    <w:tmpl w:val="223262EE"/>
    <w:lvl w:ilvl="0" w:tplc="B6EE7CA6">
      <w:start w:val="1"/>
      <w:numFmt w:val="lowerLetter"/>
      <w:lvlText w:val="%1)."/>
      <w:lvlJc w:val="left"/>
      <w:pPr>
        <w:ind w:left="110" w:hanging="246"/>
      </w:pPr>
      <w:rPr>
        <w:rFonts w:ascii="Arial MT" w:eastAsia="Arial MT" w:hAnsi="Arial MT" w:cs="Arial MT" w:hint="default"/>
        <w:b w:val="0"/>
        <w:bCs w:val="0"/>
        <w:i w:val="0"/>
        <w:iCs w:val="0"/>
        <w:spacing w:val="0"/>
        <w:w w:val="99"/>
        <w:sz w:val="16"/>
        <w:szCs w:val="16"/>
        <w:lang w:val="es-ES" w:eastAsia="en-US" w:bidi="ar-SA"/>
      </w:rPr>
    </w:lvl>
    <w:lvl w:ilvl="1" w:tplc="532C15E0">
      <w:numFmt w:val="bullet"/>
      <w:lvlText w:val="•"/>
      <w:lvlJc w:val="left"/>
      <w:pPr>
        <w:ind w:left="389" w:hanging="246"/>
      </w:pPr>
      <w:rPr>
        <w:rFonts w:hint="default"/>
        <w:lang w:val="es-ES" w:eastAsia="en-US" w:bidi="ar-SA"/>
      </w:rPr>
    </w:lvl>
    <w:lvl w:ilvl="2" w:tplc="958A595E">
      <w:numFmt w:val="bullet"/>
      <w:lvlText w:val="•"/>
      <w:lvlJc w:val="left"/>
      <w:pPr>
        <w:ind w:left="659" w:hanging="246"/>
      </w:pPr>
      <w:rPr>
        <w:rFonts w:hint="default"/>
        <w:lang w:val="es-ES" w:eastAsia="en-US" w:bidi="ar-SA"/>
      </w:rPr>
    </w:lvl>
    <w:lvl w:ilvl="3" w:tplc="054ED3B4">
      <w:numFmt w:val="bullet"/>
      <w:lvlText w:val="•"/>
      <w:lvlJc w:val="left"/>
      <w:pPr>
        <w:ind w:left="929" w:hanging="246"/>
      </w:pPr>
      <w:rPr>
        <w:rFonts w:hint="default"/>
        <w:lang w:val="es-ES" w:eastAsia="en-US" w:bidi="ar-SA"/>
      </w:rPr>
    </w:lvl>
    <w:lvl w:ilvl="4" w:tplc="25823078">
      <w:numFmt w:val="bullet"/>
      <w:lvlText w:val="•"/>
      <w:lvlJc w:val="left"/>
      <w:pPr>
        <w:ind w:left="1198" w:hanging="246"/>
      </w:pPr>
      <w:rPr>
        <w:rFonts w:hint="default"/>
        <w:lang w:val="es-ES" w:eastAsia="en-US" w:bidi="ar-SA"/>
      </w:rPr>
    </w:lvl>
    <w:lvl w:ilvl="5" w:tplc="B82AC71E">
      <w:numFmt w:val="bullet"/>
      <w:lvlText w:val="•"/>
      <w:lvlJc w:val="left"/>
      <w:pPr>
        <w:ind w:left="1468" w:hanging="246"/>
      </w:pPr>
      <w:rPr>
        <w:rFonts w:hint="default"/>
        <w:lang w:val="es-ES" w:eastAsia="en-US" w:bidi="ar-SA"/>
      </w:rPr>
    </w:lvl>
    <w:lvl w:ilvl="6" w:tplc="80F8461A">
      <w:numFmt w:val="bullet"/>
      <w:lvlText w:val="•"/>
      <w:lvlJc w:val="left"/>
      <w:pPr>
        <w:ind w:left="1738" w:hanging="246"/>
      </w:pPr>
      <w:rPr>
        <w:rFonts w:hint="default"/>
        <w:lang w:val="es-ES" w:eastAsia="en-US" w:bidi="ar-SA"/>
      </w:rPr>
    </w:lvl>
    <w:lvl w:ilvl="7" w:tplc="C9F67124">
      <w:numFmt w:val="bullet"/>
      <w:lvlText w:val="•"/>
      <w:lvlJc w:val="left"/>
      <w:pPr>
        <w:ind w:left="2007" w:hanging="246"/>
      </w:pPr>
      <w:rPr>
        <w:rFonts w:hint="default"/>
        <w:lang w:val="es-ES" w:eastAsia="en-US" w:bidi="ar-SA"/>
      </w:rPr>
    </w:lvl>
    <w:lvl w:ilvl="8" w:tplc="E486AB6E">
      <w:numFmt w:val="bullet"/>
      <w:lvlText w:val="•"/>
      <w:lvlJc w:val="left"/>
      <w:pPr>
        <w:ind w:left="2277" w:hanging="246"/>
      </w:pPr>
      <w:rPr>
        <w:rFonts w:hint="default"/>
        <w:lang w:val="es-ES" w:eastAsia="en-US" w:bidi="ar-SA"/>
      </w:rPr>
    </w:lvl>
  </w:abstractNum>
  <w:abstractNum w:abstractNumId="9" w15:restartNumberingAfterBreak="0">
    <w:nsid w:val="2B9E771F"/>
    <w:multiLevelType w:val="hybridMultilevel"/>
    <w:tmpl w:val="527260A0"/>
    <w:lvl w:ilvl="0" w:tplc="0130F840">
      <w:start w:val="3"/>
      <w:numFmt w:val="bullet"/>
      <w:lvlText w:val="-"/>
      <w:lvlJc w:val="left"/>
      <w:pPr>
        <w:ind w:left="720" w:hanging="360"/>
      </w:pPr>
      <w:rPr>
        <w:rFonts w:ascii="Arial" w:eastAsia="Arial" w:hAnsi="Arial" w:cs="Arial" w:hint="default"/>
      </w:rPr>
    </w:lvl>
    <w:lvl w:ilvl="1" w:tplc="240A0003">
      <w:start w:val="1"/>
      <w:numFmt w:val="bullet"/>
      <w:lvlText w:val="o"/>
      <w:lvlJc w:val="left"/>
      <w:pPr>
        <w:ind w:left="1440" w:hanging="360"/>
      </w:pPr>
      <w:rPr>
        <w:rFonts w:ascii="Courier New" w:hAnsi="Courier New" w:cs="Courier New" w:hint="default"/>
      </w:rPr>
    </w:lvl>
    <w:lvl w:ilvl="2" w:tplc="240A0005">
      <w:start w:val="1"/>
      <w:numFmt w:val="bullet"/>
      <w:lvlText w:val=""/>
      <w:lvlJc w:val="left"/>
      <w:pPr>
        <w:ind w:left="2160" w:hanging="360"/>
      </w:pPr>
      <w:rPr>
        <w:rFonts w:ascii="Wingdings" w:hAnsi="Wingdings" w:hint="default"/>
      </w:rPr>
    </w:lvl>
    <w:lvl w:ilvl="3" w:tplc="240A0001">
      <w:start w:val="1"/>
      <w:numFmt w:val="bullet"/>
      <w:lvlText w:val=""/>
      <w:lvlJc w:val="left"/>
      <w:pPr>
        <w:ind w:left="2880" w:hanging="360"/>
      </w:pPr>
      <w:rPr>
        <w:rFonts w:ascii="Symbol" w:hAnsi="Symbol" w:hint="default"/>
      </w:rPr>
    </w:lvl>
    <w:lvl w:ilvl="4" w:tplc="240A0003">
      <w:start w:val="1"/>
      <w:numFmt w:val="bullet"/>
      <w:lvlText w:val="o"/>
      <w:lvlJc w:val="left"/>
      <w:pPr>
        <w:ind w:left="3600" w:hanging="360"/>
      </w:pPr>
      <w:rPr>
        <w:rFonts w:ascii="Courier New" w:hAnsi="Courier New" w:cs="Courier New" w:hint="default"/>
      </w:rPr>
    </w:lvl>
    <w:lvl w:ilvl="5" w:tplc="240A0005">
      <w:start w:val="1"/>
      <w:numFmt w:val="bullet"/>
      <w:lvlText w:val=""/>
      <w:lvlJc w:val="left"/>
      <w:pPr>
        <w:ind w:left="4320" w:hanging="360"/>
      </w:pPr>
      <w:rPr>
        <w:rFonts w:ascii="Wingdings" w:hAnsi="Wingdings" w:hint="default"/>
      </w:rPr>
    </w:lvl>
    <w:lvl w:ilvl="6" w:tplc="240A0001">
      <w:start w:val="1"/>
      <w:numFmt w:val="bullet"/>
      <w:lvlText w:val=""/>
      <w:lvlJc w:val="left"/>
      <w:pPr>
        <w:ind w:left="5040" w:hanging="360"/>
      </w:pPr>
      <w:rPr>
        <w:rFonts w:ascii="Symbol" w:hAnsi="Symbol" w:hint="default"/>
      </w:rPr>
    </w:lvl>
    <w:lvl w:ilvl="7" w:tplc="240A0003">
      <w:start w:val="1"/>
      <w:numFmt w:val="bullet"/>
      <w:lvlText w:val="o"/>
      <w:lvlJc w:val="left"/>
      <w:pPr>
        <w:ind w:left="5760" w:hanging="360"/>
      </w:pPr>
      <w:rPr>
        <w:rFonts w:ascii="Courier New" w:hAnsi="Courier New" w:cs="Courier New" w:hint="default"/>
      </w:rPr>
    </w:lvl>
    <w:lvl w:ilvl="8" w:tplc="240A0005">
      <w:start w:val="1"/>
      <w:numFmt w:val="bullet"/>
      <w:lvlText w:val=""/>
      <w:lvlJc w:val="left"/>
      <w:pPr>
        <w:ind w:left="6480" w:hanging="360"/>
      </w:pPr>
      <w:rPr>
        <w:rFonts w:ascii="Wingdings" w:hAnsi="Wingdings" w:hint="default"/>
      </w:rPr>
    </w:lvl>
  </w:abstractNum>
  <w:abstractNum w:abstractNumId="10" w15:restartNumberingAfterBreak="0">
    <w:nsid w:val="33C36E35"/>
    <w:multiLevelType w:val="hybridMultilevel"/>
    <w:tmpl w:val="4CF6D48A"/>
    <w:lvl w:ilvl="0" w:tplc="0130F840">
      <w:start w:val="3"/>
      <w:numFmt w:val="bullet"/>
      <w:lvlText w:val="-"/>
      <w:lvlJc w:val="left"/>
      <w:pPr>
        <w:ind w:left="720" w:hanging="360"/>
      </w:pPr>
      <w:rPr>
        <w:rFonts w:ascii="Arial" w:eastAsia="Arial" w:hAnsi="Arial" w:cs="Arial" w:hint="default"/>
      </w:rPr>
    </w:lvl>
    <w:lvl w:ilvl="1" w:tplc="240A0003">
      <w:start w:val="1"/>
      <w:numFmt w:val="bullet"/>
      <w:lvlText w:val="o"/>
      <w:lvlJc w:val="left"/>
      <w:pPr>
        <w:ind w:left="1440" w:hanging="360"/>
      </w:pPr>
      <w:rPr>
        <w:rFonts w:ascii="Courier New" w:hAnsi="Courier New" w:cs="Courier New" w:hint="default"/>
      </w:rPr>
    </w:lvl>
    <w:lvl w:ilvl="2" w:tplc="240A0005">
      <w:start w:val="1"/>
      <w:numFmt w:val="bullet"/>
      <w:lvlText w:val=""/>
      <w:lvlJc w:val="left"/>
      <w:pPr>
        <w:ind w:left="2160" w:hanging="360"/>
      </w:pPr>
      <w:rPr>
        <w:rFonts w:ascii="Wingdings" w:hAnsi="Wingdings" w:hint="default"/>
      </w:rPr>
    </w:lvl>
    <w:lvl w:ilvl="3" w:tplc="240A0001">
      <w:start w:val="1"/>
      <w:numFmt w:val="bullet"/>
      <w:lvlText w:val=""/>
      <w:lvlJc w:val="left"/>
      <w:pPr>
        <w:ind w:left="2880" w:hanging="360"/>
      </w:pPr>
      <w:rPr>
        <w:rFonts w:ascii="Symbol" w:hAnsi="Symbol" w:hint="default"/>
      </w:rPr>
    </w:lvl>
    <w:lvl w:ilvl="4" w:tplc="240A0003">
      <w:start w:val="1"/>
      <w:numFmt w:val="bullet"/>
      <w:lvlText w:val="o"/>
      <w:lvlJc w:val="left"/>
      <w:pPr>
        <w:ind w:left="3600" w:hanging="360"/>
      </w:pPr>
      <w:rPr>
        <w:rFonts w:ascii="Courier New" w:hAnsi="Courier New" w:cs="Courier New" w:hint="default"/>
      </w:rPr>
    </w:lvl>
    <w:lvl w:ilvl="5" w:tplc="240A0005">
      <w:start w:val="1"/>
      <w:numFmt w:val="bullet"/>
      <w:lvlText w:val=""/>
      <w:lvlJc w:val="left"/>
      <w:pPr>
        <w:ind w:left="4320" w:hanging="360"/>
      </w:pPr>
      <w:rPr>
        <w:rFonts w:ascii="Wingdings" w:hAnsi="Wingdings" w:hint="default"/>
      </w:rPr>
    </w:lvl>
    <w:lvl w:ilvl="6" w:tplc="240A0001">
      <w:start w:val="1"/>
      <w:numFmt w:val="bullet"/>
      <w:lvlText w:val=""/>
      <w:lvlJc w:val="left"/>
      <w:pPr>
        <w:ind w:left="5040" w:hanging="360"/>
      </w:pPr>
      <w:rPr>
        <w:rFonts w:ascii="Symbol" w:hAnsi="Symbol" w:hint="default"/>
      </w:rPr>
    </w:lvl>
    <w:lvl w:ilvl="7" w:tplc="240A0003">
      <w:start w:val="1"/>
      <w:numFmt w:val="bullet"/>
      <w:lvlText w:val="o"/>
      <w:lvlJc w:val="left"/>
      <w:pPr>
        <w:ind w:left="5760" w:hanging="360"/>
      </w:pPr>
      <w:rPr>
        <w:rFonts w:ascii="Courier New" w:hAnsi="Courier New" w:cs="Courier New" w:hint="default"/>
      </w:rPr>
    </w:lvl>
    <w:lvl w:ilvl="8" w:tplc="240A0005">
      <w:start w:val="1"/>
      <w:numFmt w:val="bullet"/>
      <w:lvlText w:val=""/>
      <w:lvlJc w:val="left"/>
      <w:pPr>
        <w:ind w:left="6480" w:hanging="360"/>
      </w:pPr>
      <w:rPr>
        <w:rFonts w:ascii="Wingdings" w:hAnsi="Wingdings" w:hint="default"/>
      </w:rPr>
    </w:lvl>
  </w:abstractNum>
  <w:abstractNum w:abstractNumId="11" w15:restartNumberingAfterBreak="0">
    <w:nsid w:val="39066961"/>
    <w:multiLevelType w:val="hybridMultilevel"/>
    <w:tmpl w:val="B97C498C"/>
    <w:lvl w:ilvl="0" w:tplc="0130F840">
      <w:start w:val="3"/>
      <w:numFmt w:val="bullet"/>
      <w:lvlText w:val="-"/>
      <w:lvlJc w:val="left"/>
      <w:pPr>
        <w:ind w:left="720" w:hanging="360"/>
      </w:pPr>
      <w:rPr>
        <w:rFonts w:ascii="Arial" w:eastAsia="Arial" w:hAnsi="Arial" w:cs="Arial" w:hint="default"/>
      </w:rPr>
    </w:lvl>
    <w:lvl w:ilvl="1" w:tplc="F71696FC">
      <w:start w:val="2"/>
      <w:numFmt w:val="bullet"/>
      <w:lvlText w:val=""/>
      <w:lvlJc w:val="left"/>
      <w:pPr>
        <w:ind w:left="1440" w:hanging="360"/>
      </w:pPr>
      <w:rPr>
        <w:rFonts w:ascii="Arial" w:eastAsia="Times New Roman" w:hAnsi="Arial" w:cs="Arial" w:hint="default"/>
      </w:rPr>
    </w:lvl>
    <w:lvl w:ilvl="2" w:tplc="240A0005">
      <w:start w:val="1"/>
      <w:numFmt w:val="bullet"/>
      <w:lvlText w:val=""/>
      <w:lvlJc w:val="left"/>
      <w:pPr>
        <w:ind w:left="2160" w:hanging="360"/>
      </w:pPr>
      <w:rPr>
        <w:rFonts w:ascii="Wingdings" w:hAnsi="Wingdings" w:hint="default"/>
      </w:rPr>
    </w:lvl>
    <w:lvl w:ilvl="3" w:tplc="240A0001">
      <w:start w:val="1"/>
      <w:numFmt w:val="bullet"/>
      <w:lvlText w:val=""/>
      <w:lvlJc w:val="left"/>
      <w:pPr>
        <w:ind w:left="2880" w:hanging="360"/>
      </w:pPr>
      <w:rPr>
        <w:rFonts w:ascii="Symbol" w:hAnsi="Symbol" w:hint="default"/>
      </w:rPr>
    </w:lvl>
    <w:lvl w:ilvl="4" w:tplc="240A0003">
      <w:start w:val="1"/>
      <w:numFmt w:val="bullet"/>
      <w:lvlText w:val="o"/>
      <w:lvlJc w:val="left"/>
      <w:pPr>
        <w:ind w:left="3600" w:hanging="360"/>
      </w:pPr>
      <w:rPr>
        <w:rFonts w:ascii="Courier New" w:hAnsi="Courier New" w:cs="Courier New" w:hint="default"/>
      </w:rPr>
    </w:lvl>
    <w:lvl w:ilvl="5" w:tplc="240A0005">
      <w:start w:val="1"/>
      <w:numFmt w:val="bullet"/>
      <w:lvlText w:val=""/>
      <w:lvlJc w:val="left"/>
      <w:pPr>
        <w:ind w:left="4320" w:hanging="360"/>
      </w:pPr>
      <w:rPr>
        <w:rFonts w:ascii="Wingdings" w:hAnsi="Wingdings" w:hint="default"/>
      </w:rPr>
    </w:lvl>
    <w:lvl w:ilvl="6" w:tplc="240A0001">
      <w:start w:val="1"/>
      <w:numFmt w:val="bullet"/>
      <w:lvlText w:val=""/>
      <w:lvlJc w:val="left"/>
      <w:pPr>
        <w:ind w:left="5040" w:hanging="360"/>
      </w:pPr>
      <w:rPr>
        <w:rFonts w:ascii="Symbol" w:hAnsi="Symbol" w:hint="default"/>
      </w:rPr>
    </w:lvl>
    <w:lvl w:ilvl="7" w:tplc="240A0003">
      <w:start w:val="1"/>
      <w:numFmt w:val="bullet"/>
      <w:lvlText w:val="o"/>
      <w:lvlJc w:val="left"/>
      <w:pPr>
        <w:ind w:left="5760" w:hanging="360"/>
      </w:pPr>
      <w:rPr>
        <w:rFonts w:ascii="Courier New" w:hAnsi="Courier New" w:cs="Courier New" w:hint="default"/>
      </w:rPr>
    </w:lvl>
    <w:lvl w:ilvl="8" w:tplc="240A0005">
      <w:start w:val="1"/>
      <w:numFmt w:val="bullet"/>
      <w:lvlText w:val=""/>
      <w:lvlJc w:val="left"/>
      <w:pPr>
        <w:ind w:left="6480" w:hanging="360"/>
      </w:pPr>
      <w:rPr>
        <w:rFonts w:ascii="Wingdings" w:hAnsi="Wingdings" w:hint="default"/>
      </w:rPr>
    </w:lvl>
  </w:abstractNum>
  <w:abstractNum w:abstractNumId="12" w15:restartNumberingAfterBreak="0">
    <w:nsid w:val="3D594741"/>
    <w:multiLevelType w:val="multilevel"/>
    <w:tmpl w:val="B23ADA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30009C5"/>
    <w:multiLevelType w:val="hybridMultilevel"/>
    <w:tmpl w:val="F95CD116"/>
    <w:lvl w:ilvl="0" w:tplc="CF4E8B18">
      <w:start w:val="2"/>
      <w:numFmt w:val="lowerLetter"/>
      <w:lvlText w:val="%1)."/>
      <w:lvlJc w:val="left"/>
      <w:pPr>
        <w:ind w:left="110" w:hanging="250"/>
      </w:pPr>
      <w:rPr>
        <w:rFonts w:ascii="Arial MT" w:eastAsia="Arial MT" w:hAnsi="Arial MT" w:cs="Arial MT" w:hint="default"/>
        <w:b w:val="0"/>
        <w:bCs w:val="0"/>
        <w:i w:val="0"/>
        <w:iCs w:val="0"/>
        <w:spacing w:val="0"/>
        <w:w w:val="99"/>
        <w:sz w:val="16"/>
        <w:szCs w:val="16"/>
        <w:lang w:val="es-ES" w:eastAsia="en-US" w:bidi="ar-SA"/>
      </w:rPr>
    </w:lvl>
    <w:lvl w:ilvl="1" w:tplc="94AE75F2">
      <w:numFmt w:val="bullet"/>
      <w:lvlText w:val="•"/>
      <w:lvlJc w:val="left"/>
      <w:pPr>
        <w:ind w:left="390" w:hanging="250"/>
      </w:pPr>
      <w:rPr>
        <w:rFonts w:hint="default"/>
        <w:lang w:val="es-ES" w:eastAsia="en-US" w:bidi="ar-SA"/>
      </w:rPr>
    </w:lvl>
    <w:lvl w:ilvl="2" w:tplc="33221FE0">
      <w:numFmt w:val="bullet"/>
      <w:lvlText w:val="•"/>
      <w:lvlJc w:val="left"/>
      <w:pPr>
        <w:ind w:left="661" w:hanging="250"/>
      </w:pPr>
      <w:rPr>
        <w:rFonts w:hint="default"/>
        <w:lang w:val="es-ES" w:eastAsia="en-US" w:bidi="ar-SA"/>
      </w:rPr>
    </w:lvl>
    <w:lvl w:ilvl="3" w:tplc="5FF6BB8C">
      <w:numFmt w:val="bullet"/>
      <w:lvlText w:val="•"/>
      <w:lvlJc w:val="left"/>
      <w:pPr>
        <w:ind w:left="932" w:hanging="250"/>
      </w:pPr>
      <w:rPr>
        <w:rFonts w:hint="default"/>
        <w:lang w:val="es-ES" w:eastAsia="en-US" w:bidi="ar-SA"/>
      </w:rPr>
    </w:lvl>
    <w:lvl w:ilvl="4" w:tplc="A1723BAE">
      <w:numFmt w:val="bullet"/>
      <w:lvlText w:val="•"/>
      <w:lvlJc w:val="left"/>
      <w:pPr>
        <w:ind w:left="1202" w:hanging="250"/>
      </w:pPr>
      <w:rPr>
        <w:rFonts w:hint="default"/>
        <w:lang w:val="es-ES" w:eastAsia="en-US" w:bidi="ar-SA"/>
      </w:rPr>
    </w:lvl>
    <w:lvl w:ilvl="5" w:tplc="FB7EACE0">
      <w:numFmt w:val="bullet"/>
      <w:lvlText w:val="•"/>
      <w:lvlJc w:val="left"/>
      <w:pPr>
        <w:ind w:left="1473" w:hanging="250"/>
      </w:pPr>
      <w:rPr>
        <w:rFonts w:hint="default"/>
        <w:lang w:val="es-ES" w:eastAsia="en-US" w:bidi="ar-SA"/>
      </w:rPr>
    </w:lvl>
    <w:lvl w:ilvl="6" w:tplc="7BD4DA16">
      <w:numFmt w:val="bullet"/>
      <w:lvlText w:val="•"/>
      <w:lvlJc w:val="left"/>
      <w:pPr>
        <w:ind w:left="1744" w:hanging="250"/>
      </w:pPr>
      <w:rPr>
        <w:rFonts w:hint="default"/>
        <w:lang w:val="es-ES" w:eastAsia="en-US" w:bidi="ar-SA"/>
      </w:rPr>
    </w:lvl>
    <w:lvl w:ilvl="7" w:tplc="FB66FC98">
      <w:numFmt w:val="bullet"/>
      <w:lvlText w:val="•"/>
      <w:lvlJc w:val="left"/>
      <w:pPr>
        <w:ind w:left="2014" w:hanging="250"/>
      </w:pPr>
      <w:rPr>
        <w:rFonts w:hint="default"/>
        <w:lang w:val="es-ES" w:eastAsia="en-US" w:bidi="ar-SA"/>
      </w:rPr>
    </w:lvl>
    <w:lvl w:ilvl="8" w:tplc="F7BC87BE">
      <w:numFmt w:val="bullet"/>
      <w:lvlText w:val="•"/>
      <w:lvlJc w:val="left"/>
      <w:pPr>
        <w:ind w:left="2285" w:hanging="250"/>
      </w:pPr>
      <w:rPr>
        <w:rFonts w:hint="default"/>
        <w:lang w:val="es-ES" w:eastAsia="en-US" w:bidi="ar-SA"/>
      </w:rPr>
    </w:lvl>
  </w:abstractNum>
  <w:abstractNum w:abstractNumId="14" w15:restartNumberingAfterBreak="0">
    <w:nsid w:val="5B7A17F8"/>
    <w:multiLevelType w:val="hybridMultilevel"/>
    <w:tmpl w:val="829AE718"/>
    <w:lvl w:ilvl="0" w:tplc="1102B81A">
      <w:start w:val="2"/>
      <w:numFmt w:val="lowerLetter"/>
      <w:lvlText w:val="%1)."/>
      <w:lvlJc w:val="left"/>
      <w:pPr>
        <w:ind w:left="110" w:hanging="268"/>
      </w:pPr>
      <w:rPr>
        <w:rFonts w:ascii="Arial MT" w:eastAsia="Arial MT" w:hAnsi="Arial MT" w:cs="Arial MT" w:hint="default"/>
        <w:b w:val="0"/>
        <w:bCs w:val="0"/>
        <w:i w:val="0"/>
        <w:iCs w:val="0"/>
        <w:spacing w:val="0"/>
        <w:w w:val="99"/>
        <w:sz w:val="16"/>
        <w:szCs w:val="16"/>
        <w:lang w:val="es-ES" w:eastAsia="en-US" w:bidi="ar-SA"/>
      </w:rPr>
    </w:lvl>
    <w:lvl w:ilvl="1" w:tplc="45928352">
      <w:numFmt w:val="bullet"/>
      <w:lvlText w:val="•"/>
      <w:lvlJc w:val="left"/>
      <w:pPr>
        <w:ind w:left="390" w:hanging="268"/>
      </w:pPr>
      <w:rPr>
        <w:rFonts w:hint="default"/>
        <w:lang w:val="es-ES" w:eastAsia="en-US" w:bidi="ar-SA"/>
      </w:rPr>
    </w:lvl>
    <w:lvl w:ilvl="2" w:tplc="73DA1606">
      <w:numFmt w:val="bullet"/>
      <w:lvlText w:val="•"/>
      <w:lvlJc w:val="left"/>
      <w:pPr>
        <w:ind w:left="660" w:hanging="268"/>
      </w:pPr>
      <w:rPr>
        <w:rFonts w:hint="default"/>
        <w:lang w:val="es-ES" w:eastAsia="en-US" w:bidi="ar-SA"/>
      </w:rPr>
    </w:lvl>
    <w:lvl w:ilvl="3" w:tplc="25E2AB60">
      <w:numFmt w:val="bullet"/>
      <w:lvlText w:val="•"/>
      <w:lvlJc w:val="left"/>
      <w:pPr>
        <w:ind w:left="930" w:hanging="268"/>
      </w:pPr>
      <w:rPr>
        <w:rFonts w:hint="default"/>
        <w:lang w:val="es-ES" w:eastAsia="en-US" w:bidi="ar-SA"/>
      </w:rPr>
    </w:lvl>
    <w:lvl w:ilvl="4" w:tplc="06B21AA8">
      <w:numFmt w:val="bullet"/>
      <w:lvlText w:val="•"/>
      <w:lvlJc w:val="left"/>
      <w:pPr>
        <w:ind w:left="1200" w:hanging="268"/>
      </w:pPr>
      <w:rPr>
        <w:rFonts w:hint="default"/>
        <w:lang w:val="es-ES" w:eastAsia="en-US" w:bidi="ar-SA"/>
      </w:rPr>
    </w:lvl>
    <w:lvl w:ilvl="5" w:tplc="F2C86C0E">
      <w:numFmt w:val="bullet"/>
      <w:lvlText w:val="•"/>
      <w:lvlJc w:val="left"/>
      <w:pPr>
        <w:ind w:left="1471" w:hanging="268"/>
      </w:pPr>
      <w:rPr>
        <w:rFonts w:hint="default"/>
        <w:lang w:val="es-ES" w:eastAsia="en-US" w:bidi="ar-SA"/>
      </w:rPr>
    </w:lvl>
    <w:lvl w:ilvl="6" w:tplc="AE9C2CFE">
      <w:numFmt w:val="bullet"/>
      <w:lvlText w:val="•"/>
      <w:lvlJc w:val="left"/>
      <w:pPr>
        <w:ind w:left="1741" w:hanging="268"/>
      </w:pPr>
      <w:rPr>
        <w:rFonts w:hint="default"/>
        <w:lang w:val="es-ES" w:eastAsia="en-US" w:bidi="ar-SA"/>
      </w:rPr>
    </w:lvl>
    <w:lvl w:ilvl="7" w:tplc="58483C48">
      <w:numFmt w:val="bullet"/>
      <w:lvlText w:val="•"/>
      <w:lvlJc w:val="left"/>
      <w:pPr>
        <w:ind w:left="2011" w:hanging="268"/>
      </w:pPr>
      <w:rPr>
        <w:rFonts w:hint="default"/>
        <w:lang w:val="es-ES" w:eastAsia="en-US" w:bidi="ar-SA"/>
      </w:rPr>
    </w:lvl>
    <w:lvl w:ilvl="8" w:tplc="FD7C0B8C">
      <w:numFmt w:val="bullet"/>
      <w:lvlText w:val="•"/>
      <w:lvlJc w:val="left"/>
      <w:pPr>
        <w:ind w:left="2281" w:hanging="268"/>
      </w:pPr>
      <w:rPr>
        <w:rFonts w:hint="default"/>
        <w:lang w:val="es-ES" w:eastAsia="en-US" w:bidi="ar-SA"/>
      </w:rPr>
    </w:lvl>
  </w:abstractNum>
  <w:abstractNum w:abstractNumId="15" w15:restartNumberingAfterBreak="0">
    <w:nsid w:val="62051BD7"/>
    <w:multiLevelType w:val="multilevel"/>
    <w:tmpl w:val="5776C7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6EC41B7A"/>
    <w:multiLevelType w:val="hybridMultilevel"/>
    <w:tmpl w:val="9508FE24"/>
    <w:lvl w:ilvl="0" w:tplc="5DB66CCE">
      <w:start w:val="1"/>
      <w:numFmt w:val="lowerLetter"/>
      <w:lvlText w:val="%1)."/>
      <w:lvlJc w:val="left"/>
      <w:pPr>
        <w:ind w:left="110" w:hanging="188"/>
      </w:pPr>
      <w:rPr>
        <w:rFonts w:ascii="Arial MT" w:eastAsia="Arial MT" w:hAnsi="Arial MT" w:cs="Arial MT" w:hint="default"/>
        <w:b w:val="0"/>
        <w:bCs w:val="0"/>
        <w:i w:val="0"/>
        <w:iCs w:val="0"/>
        <w:spacing w:val="0"/>
        <w:w w:val="99"/>
        <w:sz w:val="14"/>
        <w:szCs w:val="14"/>
        <w:lang w:val="es-ES" w:eastAsia="en-US" w:bidi="ar-SA"/>
      </w:rPr>
    </w:lvl>
    <w:lvl w:ilvl="1" w:tplc="A5E01ECE">
      <w:numFmt w:val="bullet"/>
      <w:lvlText w:val="•"/>
      <w:lvlJc w:val="left"/>
      <w:pPr>
        <w:ind w:left="390" w:hanging="188"/>
      </w:pPr>
      <w:rPr>
        <w:rFonts w:hint="default"/>
        <w:lang w:val="es-ES" w:eastAsia="en-US" w:bidi="ar-SA"/>
      </w:rPr>
    </w:lvl>
    <w:lvl w:ilvl="2" w:tplc="07964E22">
      <w:numFmt w:val="bullet"/>
      <w:lvlText w:val="•"/>
      <w:lvlJc w:val="left"/>
      <w:pPr>
        <w:ind w:left="660" w:hanging="188"/>
      </w:pPr>
      <w:rPr>
        <w:rFonts w:hint="default"/>
        <w:lang w:val="es-ES" w:eastAsia="en-US" w:bidi="ar-SA"/>
      </w:rPr>
    </w:lvl>
    <w:lvl w:ilvl="3" w:tplc="C5C6B26C">
      <w:numFmt w:val="bullet"/>
      <w:lvlText w:val="•"/>
      <w:lvlJc w:val="left"/>
      <w:pPr>
        <w:ind w:left="930" w:hanging="188"/>
      </w:pPr>
      <w:rPr>
        <w:rFonts w:hint="default"/>
        <w:lang w:val="es-ES" w:eastAsia="en-US" w:bidi="ar-SA"/>
      </w:rPr>
    </w:lvl>
    <w:lvl w:ilvl="4" w:tplc="6AC230A0">
      <w:numFmt w:val="bullet"/>
      <w:lvlText w:val="•"/>
      <w:lvlJc w:val="left"/>
      <w:pPr>
        <w:ind w:left="1200" w:hanging="188"/>
      </w:pPr>
      <w:rPr>
        <w:rFonts w:hint="default"/>
        <w:lang w:val="es-ES" w:eastAsia="en-US" w:bidi="ar-SA"/>
      </w:rPr>
    </w:lvl>
    <w:lvl w:ilvl="5" w:tplc="E10C2EFE">
      <w:numFmt w:val="bullet"/>
      <w:lvlText w:val="•"/>
      <w:lvlJc w:val="left"/>
      <w:pPr>
        <w:ind w:left="1471" w:hanging="188"/>
      </w:pPr>
      <w:rPr>
        <w:rFonts w:hint="default"/>
        <w:lang w:val="es-ES" w:eastAsia="en-US" w:bidi="ar-SA"/>
      </w:rPr>
    </w:lvl>
    <w:lvl w:ilvl="6" w:tplc="1ABC040A">
      <w:numFmt w:val="bullet"/>
      <w:lvlText w:val="•"/>
      <w:lvlJc w:val="left"/>
      <w:pPr>
        <w:ind w:left="1741" w:hanging="188"/>
      </w:pPr>
      <w:rPr>
        <w:rFonts w:hint="default"/>
        <w:lang w:val="es-ES" w:eastAsia="en-US" w:bidi="ar-SA"/>
      </w:rPr>
    </w:lvl>
    <w:lvl w:ilvl="7" w:tplc="68E484CE">
      <w:numFmt w:val="bullet"/>
      <w:lvlText w:val="•"/>
      <w:lvlJc w:val="left"/>
      <w:pPr>
        <w:ind w:left="2011" w:hanging="188"/>
      </w:pPr>
      <w:rPr>
        <w:rFonts w:hint="default"/>
        <w:lang w:val="es-ES" w:eastAsia="en-US" w:bidi="ar-SA"/>
      </w:rPr>
    </w:lvl>
    <w:lvl w:ilvl="8" w:tplc="4A249C52">
      <w:numFmt w:val="bullet"/>
      <w:lvlText w:val="•"/>
      <w:lvlJc w:val="left"/>
      <w:pPr>
        <w:ind w:left="2281" w:hanging="188"/>
      </w:pPr>
      <w:rPr>
        <w:rFonts w:hint="default"/>
        <w:lang w:val="es-ES" w:eastAsia="en-US" w:bidi="ar-SA"/>
      </w:rPr>
    </w:lvl>
  </w:abstractNum>
  <w:abstractNum w:abstractNumId="17" w15:restartNumberingAfterBreak="0">
    <w:nsid w:val="77874FC8"/>
    <w:multiLevelType w:val="hybridMultilevel"/>
    <w:tmpl w:val="E9E82FFC"/>
    <w:lvl w:ilvl="0" w:tplc="240A0017">
      <w:start w:val="1"/>
      <w:numFmt w:val="lowerLetter"/>
      <w:lvlText w:val="%1)"/>
      <w:lvlJc w:val="left"/>
      <w:pPr>
        <w:ind w:left="462" w:hanging="360"/>
      </w:pPr>
      <w:rPr>
        <w:rFonts w:hint="default"/>
      </w:rPr>
    </w:lvl>
    <w:lvl w:ilvl="1" w:tplc="240A0019" w:tentative="1">
      <w:start w:val="1"/>
      <w:numFmt w:val="lowerLetter"/>
      <w:lvlText w:val="%2."/>
      <w:lvlJc w:val="left"/>
      <w:pPr>
        <w:ind w:left="1182" w:hanging="360"/>
      </w:pPr>
    </w:lvl>
    <w:lvl w:ilvl="2" w:tplc="240A001B" w:tentative="1">
      <w:start w:val="1"/>
      <w:numFmt w:val="lowerRoman"/>
      <w:lvlText w:val="%3."/>
      <w:lvlJc w:val="right"/>
      <w:pPr>
        <w:ind w:left="1902" w:hanging="180"/>
      </w:pPr>
    </w:lvl>
    <w:lvl w:ilvl="3" w:tplc="240A000F" w:tentative="1">
      <w:start w:val="1"/>
      <w:numFmt w:val="decimal"/>
      <w:lvlText w:val="%4."/>
      <w:lvlJc w:val="left"/>
      <w:pPr>
        <w:ind w:left="2622" w:hanging="360"/>
      </w:pPr>
    </w:lvl>
    <w:lvl w:ilvl="4" w:tplc="240A0019" w:tentative="1">
      <w:start w:val="1"/>
      <w:numFmt w:val="lowerLetter"/>
      <w:lvlText w:val="%5."/>
      <w:lvlJc w:val="left"/>
      <w:pPr>
        <w:ind w:left="3342" w:hanging="360"/>
      </w:pPr>
    </w:lvl>
    <w:lvl w:ilvl="5" w:tplc="240A001B" w:tentative="1">
      <w:start w:val="1"/>
      <w:numFmt w:val="lowerRoman"/>
      <w:lvlText w:val="%6."/>
      <w:lvlJc w:val="right"/>
      <w:pPr>
        <w:ind w:left="4062" w:hanging="180"/>
      </w:pPr>
    </w:lvl>
    <w:lvl w:ilvl="6" w:tplc="240A000F" w:tentative="1">
      <w:start w:val="1"/>
      <w:numFmt w:val="decimal"/>
      <w:lvlText w:val="%7."/>
      <w:lvlJc w:val="left"/>
      <w:pPr>
        <w:ind w:left="4782" w:hanging="360"/>
      </w:pPr>
    </w:lvl>
    <w:lvl w:ilvl="7" w:tplc="240A0019" w:tentative="1">
      <w:start w:val="1"/>
      <w:numFmt w:val="lowerLetter"/>
      <w:lvlText w:val="%8."/>
      <w:lvlJc w:val="left"/>
      <w:pPr>
        <w:ind w:left="5502" w:hanging="360"/>
      </w:pPr>
    </w:lvl>
    <w:lvl w:ilvl="8" w:tplc="240A001B" w:tentative="1">
      <w:start w:val="1"/>
      <w:numFmt w:val="lowerRoman"/>
      <w:lvlText w:val="%9."/>
      <w:lvlJc w:val="right"/>
      <w:pPr>
        <w:ind w:left="6222" w:hanging="180"/>
      </w:pPr>
    </w:lvl>
  </w:abstractNum>
  <w:abstractNum w:abstractNumId="18" w15:restartNumberingAfterBreak="0">
    <w:nsid w:val="7E0727EB"/>
    <w:multiLevelType w:val="multilevel"/>
    <w:tmpl w:val="2CA6280A"/>
    <w:lvl w:ilvl="0">
      <w:start w:val="1"/>
      <w:numFmt w:val="decimal"/>
      <w:lvlText w:val="%1."/>
      <w:lvlJc w:val="left"/>
      <w:pPr>
        <w:ind w:left="720" w:hanging="360"/>
      </w:pPr>
      <w:rPr>
        <w:rFonts w:ascii="Arial" w:eastAsia="Arial" w:hAnsi="Arial" w:cs="Arial"/>
        <w:b/>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9" w15:restartNumberingAfterBreak="0">
    <w:nsid w:val="7EDD49D1"/>
    <w:multiLevelType w:val="multilevel"/>
    <w:tmpl w:val="2DAC7D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14"/>
  </w:num>
  <w:num w:numId="2">
    <w:abstractNumId w:val="13"/>
  </w:num>
  <w:num w:numId="3">
    <w:abstractNumId w:val="16"/>
  </w:num>
  <w:num w:numId="4">
    <w:abstractNumId w:val="3"/>
  </w:num>
  <w:num w:numId="5">
    <w:abstractNumId w:val="8"/>
  </w:num>
  <w:num w:numId="6">
    <w:abstractNumId w:val="5"/>
  </w:num>
  <w:num w:numId="7">
    <w:abstractNumId w:val="18"/>
  </w:num>
  <w:num w:numId="8">
    <w:abstractNumId w:val="0"/>
  </w:num>
  <w:num w:numId="9">
    <w:abstractNumId w:val="6"/>
  </w:num>
  <w:num w:numId="10">
    <w:abstractNumId w:val="15"/>
  </w:num>
  <w:num w:numId="11">
    <w:abstractNumId w:val="12"/>
  </w:num>
  <w:num w:numId="12">
    <w:abstractNumId w:val="7"/>
  </w:num>
  <w:num w:numId="13">
    <w:abstractNumId w:val="10"/>
  </w:num>
  <w:num w:numId="14">
    <w:abstractNumId w:val="11"/>
  </w:num>
  <w:num w:numId="15">
    <w:abstractNumId w:val="9"/>
  </w:num>
  <w:num w:numId="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7"/>
  </w:num>
  <w:num w:numId="18">
    <w:abstractNumId w:val="4"/>
  </w:num>
  <w:num w:numId="19">
    <w:abstractNumId w:val="1"/>
  </w:num>
  <w:num w:numId="20">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4E72"/>
    <w:rsid w:val="000376BD"/>
    <w:rsid w:val="00050603"/>
    <w:rsid w:val="00076CD0"/>
    <w:rsid w:val="00083123"/>
    <w:rsid w:val="00091E8A"/>
    <w:rsid w:val="0009366B"/>
    <w:rsid w:val="000A7595"/>
    <w:rsid w:val="00121A3C"/>
    <w:rsid w:val="0018312E"/>
    <w:rsid w:val="00207E7D"/>
    <w:rsid w:val="00231B35"/>
    <w:rsid w:val="00243A47"/>
    <w:rsid w:val="00247F9E"/>
    <w:rsid w:val="00283F16"/>
    <w:rsid w:val="002A0060"/>
    <w:rsid w:val="002C0BA5"/>
    <w:rsid w:val="00302415"/>
    <w:rsid w:val="00341629"/>
    <w:rsid w:val="00384529"/>
    <w:rsid w:val="003D3B5A"/>
    <w:rsid w:val="004203D7"/>
    <w:rsid w:val="00451286"/>
    <w:rsid w:val="0049053E"/>
    <w:rsid w:val="004B6F32"/>
    <w:rsid w:val="004F3CE9"/>
    <w:rsid w:val="00521034"/>
    <w:rsid w:val="005B5EB1"/>
    <w:rsid w:val="005C31B0"/>
    <w:rsid w:val="00624294"/>
    <w:rsid w:val="0063722A"/>
    <w:rsid w:val="00653375"/>
    <w:rsid w:val="006A7839"/>
    <w:rsid w:val="006C5291"/>
    <w:rsid w:val="006F402F"/>
    <w:rsid w:val="00726DAA"/>
    <w:rsid w:val="00780074"/>
    <w:rsid w:val="007B7DB4"/>
    <w:rsid w:val="00857B66"/>
    <w:rsid w:val="00861B98"/>
    <w:rsid w:val="00866AFB"/>
    <w:rsid w:val="00874EF4"/>
    <w:rsid w:val="008A12D5"/>
    <w:rsid w:val="008C2C03"/>
    <w:rsid w:val="008E1912"/>
    <w:rsid w:val="008E1D78"/>
    <w:rsid w:val="009127D8"/>
    <w:rsid w:val="00955346"/>
    <w:rsid w:val="009929A0"/>
    <w:rsid w:val="00995650"/>
    <w:rsid w:val="009A0F84"/>
    <w:rsid w:val="009A2DFA"/>
    <w:rsid w:val="009C237B"/>
    <w:rsid w:val="009C403C"/>
    <w:rsid w:val="009E1851"/>
    <w:rsid w:val="00A24A24"/>
    <w:rsid w:val="00A5091A"/>
    <w:rsid w:val="00A50C27"/>
    <w:rsid w:val="00A54E1D"/>
    <w:rsid w:val="00A61049"/>
    <w:rsid w:val="00A721BD"/>
    <w:rsid w:val="00A82E88"/>
    <w:rsid w:val="00AB4E8A"/>
    <w:rsid w:val="00B4301F"/>
    <w:rsid w:val="00B677A4"/>
    <w:rsid w:val="00BA44F8"/>
    <w:rsid w:val="00BE1563"/>
    <w:rsid w:val="00C2587E"/>
    <w:rsid w:val="00C34F0D"/>
    <w:rsid w:val="00C67DD8"/>
    <w:rsid w:val="00CD03A8"/>
    <w:rsid w:val="00CD2AFE"/>
    <w:rsid w:val="00CE1C0F"/>
    <w:rsid w:val="00D34974"/>
    <w:rsid w:val="00D429F6"/>
    <w:rsid w:val="00D44E72"/>
    <w:rsid w:val="00D656A1"/>
    <w:rsid w:val="00DE385A"/>
    <w:rsid w:val="00E12AE0"/>
    <w:rsid w:val="00E17F88"/>
    <w:rsid w:val="00E54250"/>
    <w:rsid w:val="00E54FEB"/>
    <w:rsid w:val="00E73B22"/>
    <w:rsid w:val="00E90F62"/>
    <w:rsid w:val="00EB17AB"/>
    <w:rsid w:val="00F273AB"/>
    <w:rsid w:val="00F40BF3"/>
    <w:rsid w:val="00FC31FA"/>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408CEF"/>
  <w15:docId w15:val="{0BD89A52-55AA-4857-A25C-4E5BAAC7D3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Arial MT" w:eastAsia="Arial MT" w:hAnsi="Arial MT" w:cs="Arial MT"/>
      <w:lang w:val="es-ES"/>
    </w:rPr>
  </w:style>
  <w:style w:type="paragraph" w:styleId="Ttulo1">
    <w:name w:val="heading 1"/>
    <w:basedOn w:val="Normal"/>
    <w:uiPriority w:val="9"/>
    <w:qFormat/>
    <w:pPr>
      <w:spacing w:before="1"/>
      <w:ind w:left="1199" w:hanging="720"/>
      <w:outlineLvl w:val="0"/>
    </w:pPr>
    <w:rPr>
      <w:rFonts w:ascii="Arial" w:eastAsia="Arial" w:hAnsi="Arial" w:cs="Arial"/>
      <w:b/>
      <w:bCs/>
    </w:rPr>
  </w:style>
  <w:style w:type="paragraph" w:styleId="Ttulo2">
    <w:name w:val="heading 2"/>
    <w:basedOn w:val="Normal"/>
    <w:next w:val="Normal"/>
    <w:link w:val="Ttulo2Car"/>
    <w:uiPriority w:val="9"/>
    <w:semiHidden/>
    <w:unhideWhenUsed/>
    <w:qFormat/>
    <w:rsid w:val="00C67DD8"/>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uiPriority w:val="1"/>
    <w:qFormat/>
  </w:style>
  <w:style w:type="paragraph" w:styleId="Ttulo">
    <w:name w:val="Title"/>
    <w:basedOn w:val="Normal"/>
    <w:uiPriority w:val="10"/>
    <w:qFormat/>
    <w:pPr>
      <w:ind w:left="1925" w:right="2246" w:hanging="1"/>
      <w:jc w:val="center"/>
    </w:pPr>
    <w:rPr>
      <w:rFonts w:ascii="Arial" w:eastAsia="Arial" w:hAnsi="Arial" w:cs="Arial"/>
      <w:b/>
      <w:bCs/>
      <w:sz w:val="24"/>
      <w:szCs w:val="24"/>
    </w:rPr>
  </w:style>
  <w:style w:type="paragraph" w:styleId="Prrafodelista">
    <w:name w:val="List Paragraph"/>
    <w:aliases w:val="List1,LISTA,Párrafo de lista1,Ha,Resume Title,Bullet List,FooterText,numbered,List Paragraph1,Paragraphe de liste1,lp1,HOJA,Colorful List Accent 1,Colorful List - Accent 11,titulo 3,Colorful List - Accent 111,Bullets,Párrafo de lista2"/>
    <w:basedOn w:val="Normal"/>
    <w:link w:val="PrrafodelistaCar"/>
    <w:uiPriority w:val="34"/>
    <w:qFormat/>
    <w:pPr>
      <w:ind w:left="1199" w:hanging="720"/>
    </w:pPr>
    <w:rPr>
      <w:rFonts w:ascii="Arial" w:eastAsia="Arial" w:hAnsi="Arial" w:cs="Arial"/>
    </w:rPr>
  </w:style>
  <w:style w:type="paragraph" w:customStyle="1" w:styleId="TableParagraph">
    <w:name w:val="Table Paragraph"/>
    <w:basedOn w:val="Normal"/>
    <w:uiPriority w:val="1"/>
    <w:qFormat/>
    <w:pPr>
      <w:ind w:left="110"/>
    </w:pPr>
  </w:style>
  <w:style w:type="table" w:styleId="Tablaconcuadrcula">
    <w:name w:val="Table Grid"/>
    <w:basedOn w:val="Tablanormal"/>
    <w:uiPriority w:val="39"/>
    <w:rsid w:val="002A00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0A7595"/>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0A7595"/>
    <w:rPr>
      <w:rFonts w:ascii="Segoe UI" w:eastAsia="Arial MT" w:hAnsi="Segoe UI" w:cs="Segoe UI"/>
      <w:sz w:val="18"/>
      <w:szCs w:val="18"/>
      <w:lang w:val="es-ES"/>
    </w:rPr>
  </w:style>
  <w:style w:type="character" w:customStyle="1" w:styleId="Ttulo2Car">
    <w:name w:val="Título 2 Car"/>
    <w:basedOn w:val="Fuentedeprrafopredeter"/>
    <w:link w:val="Ttulo2"/>
    <w:uiPriority w:val="9"/>
    <w:semiHidden/>
    <w:rsid w:val="00C67DD8"/>
    <w:rPr>
      <w:rFonts w:asciiTheme="majorHAnsi" w:eastAsiaTheme="majorEastAsia" w:hAnsiTheme="majorHAnsi" w:cstheme="majorBidi"/>
      <w:color w:val="365F91" w:themeColor="accent1" w:themeShade="BF"/>
      <w:sz w:val="26"/>
      <w:szCs w:val="26"/>
      <w:lang w:val="es-ES"/>
    </w:rPr>
  </w:style>
  <w:style w:type="paragraph" w:styleId="NormalWeb">
    <w:name w:val="Normal (Web)"/>
    <w:basedOn w:val="Normal"/>
    <w:uiPriority w:val="99"/>
    <w:unhideWhenUsed/>
    <w:rsid w:val="0063722A"/>
    <w:rPr>
      <w:rFonts w:ascii="Times New Roman" w:hAnsi="Times New Roman" w:cs="Times New Roman"/>
      <w:sz w:val="24"/>
      <w:szCs w:val="24"/>
    </w:rPr>
  </w:style>
  <w:style w:type="character" w:customStyle="1" w:styleId="PrrafodelistaCar">
    <w:name w:val="Párrafo de lista Car"/>
    <w:aliases w:val="List1 Car,LISTA Car,Párrafo de lista1 Car,Ha Car,Resume Title Car,Bullet List Car,FooterText Car,numbered Car,List Paragraph1 Car,Paragraphe de liste1 Car,lp1 Car,HOJA Car,Colorful List Accent 1 Car,Colorful List - Accent 11 Car"/>
    <w:link w:val="Prrafodelista"/>
    <w:uiPriority w:val="34"/>
    <w:qFormat/>
    <w:rsid w:val="00B677A4"/>
    <w:rPr>
      <w:rFonts w:ascii="Arial" w:eastAsia="Arial" w:hAnsi="Arial" w:cs="Arial"/>
      <w:lang w:val="es-ES"/>
    </w:rPr>
  </w:style>
  <w:style w:type="paragraph" w:customStyle="1" w:styleId="whitespace-pre-wrap">
    <w:name w:val="whitespace-pre-wrap"/>
    <w:basedOn w:val="Normal"/>
    <w:rsid w:val="006A7839"/>
    <w:pPr>
      <w:widowControl/>
      <w:autoSpaceDE/>
      <w:autoSpaceDN/>
      <w:spacing w:before="100" w:beforeAutospacing="1" w:after="100" w:afterAutospacing="1"/>
    </w:pPr>
    <w:rPr>
      <w:rFonts w:ascii="Times New Roman" w:eastAsia="Times New Roman" w:hAnsi="Times New Roman" w:cs="Times New Roman"/>
      <w:sz w:val="24"/>
      <w:szCs w:val="24"/>
      <w:lang w:val="es-CO" w:eastAsia="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472686">
      <w:bodyDiv w:val="1"/>
      <w:marLeft w:val="0"/>
      <w:marRight w:val="0"/>
      <w:marTop w:val="0"/>
      <w:marBottom w:val="0"/>
      <w:divBdr>
        <w:top w:val="none" w:sz="0" w:space="0" w:color="auto"/>
        <w:left w:val="none" w:sz="0" w:space="0" w:color="auto"/>
        <w:bottom w:val="none" w:sz="0" w:space="0" w:color="auto"/>
        <w:right w:val="none" w:sz="0" w:space="0" w:color="auto"/>
      </w:divBdr>
    </w:div>
    <w:div w:id="97792884">
      <w:bodyDiv w:val="1"/>
      <w:marLeft w:val="0"/>
      <w:marRight w:val="0"/>
      <w:marTop w:val="0"/>
      <w:marBottom w:val="0"/>
      <w:divBdr>
        <w:top w:val="none" w:sz="0" w:space="0" w:color="auto"/>
        <w:left w:val="none" w:sz="0" w:space="0" w:color="auto"/>
        <w:bottom w:val="none" w:sz="0" w:space="0" w:color="auto"/>
        <w:right w:val="none" w:sz="0" w:space="0" w:color="auto"/>
      </w:divBdr>
    </w:div>
    <w:div w:id="159002648">
      <w:bodyDiv w:val="1"/>
      <w:marLeft w:val="0"/>
      <w:marRight w:val="0"/>
      <w:marTop w:val="0"/>
      <w:marBottom w:val="0"/>
      <w:divBdr>
        <w:top w:val="none" w:sz="0" w:space="0" w:color="auto"/>
        <w:left w:val="none" w:sz="0" w:space="0" w:color="auto"/>
        <w:bottom w:val="none" w:sz="0" w:space="0" w:color="auto"/>
        <w:right w:val="none" w:sz="0" w:space="0" w:color="auto"/>
      </w:divBdr>
    </w:div>
    <w:div w:id="221140506">
      <w:bodyDiv w:val="1"/>
      <w:marLeft w:val="0"/>
      <w:marRight w:val="0"/>
      <w:marTop w:val="0"/>
      <w:marBottom w:val="0"/>
      <w:divBdr>
        <w:top w:val="none" w:sz="0" w:space="0" w:color="auto"/>
        <w:left w:val="none" w:sz="0" w:space="0" w:color="auto"/>
        <w:bottom w:val="none" w:sz="0" w:space="0" w:color="auto"/>
        <w:right w:val="none" w:sz="0" w:space="0" w:color="auto"/>
      </w:divBdr>
    </w:div>
    <w:div w:id="346516572">
      <w:bodyDiv w:val="1"/>
      <w:marLeft w:val="0"/>
      <w:marRight w:val="0"/>
      <w:marTop w:val="0"/>
      <w:marBottom w:val="0"/>
      <w:divBdr>
        <w:top w:val="none" w:sz="0" w:space="0" w:color="auto"/>
        <w:left w:val="none" w:sz="0" w:space="0" w:color="auto"/>
        <w:bottom w:val="none" w:sz="0" w:space="0" w:color="auto"/>
        <w:right w:val="none" w:sz="0" w:space="0" w:color="auto"/>
      </w:divBdr>
      <w:divsChild>
        <w:div w:id="385760457">
          <w:marLeft w:val="0"/>
          <w:marRight w:val="0"/>
          <w:marTop w:val="0"/>
          <w:marBottom w:val="0"/>
          <w:divBdr>
            <w:top w:val="none" w:sz="0" w:space="0" w:color="auto"/>
            <w:left w:val="none" w:sz="0" w:space="0" w:color="auto"/>
            <w:bottom w:val="none" w:sz="0" w:space="0" w:color="auto"/>
            <w:right w:val="none" w:sz="0" w:space="0" w:color="auto"/>
          </w:divBdr>
          <w:divsChild>
            <w:div w:id="188568572">
              <w:marLeft w:val="0"/>
              <w:marRight w:val="0"/>
              <w:marTop w:val="0"/>
              <w:marBottom w:val="0"/>
              <w:divBdr>
                <w:top w:val="none" w:sz="0" w:space="0" w:color="auto"/>
                <w:left w:val="none" w:sz="0" w:space="0" w:color="auto"/>
                <w:bottom w:val="none" w:sz="0" w:space="0" w:color="auto"/>
                <w:right w:val="none" w:sz="0" w:space="0" w:color="auto"/>
              </w:divBdr>
              <w:divsChild>
                <w:div w:id="1843160742">
                  <w:marLeft w:val="0"/>
                  <w:marRight w:val="0"/>
                  <w:marTop w:val="0"/>
                  <w:marBottom w:val="0"/>
                  <w:divBdr>
                    <w:top w:val="none" w:sz="0" w:space="0" w:color="auto"/>
                    <w:left w:val="none" w:sz="0" w:space="0" w:color="auto"/>
                    <w:bottom w:val="none" w:sz="0" w:space="0" w:color="auto"/>
                    <w:right w:val="none" w:sz="0" w:space="0" w:color="auto"/>
                  </w:divBdr>
                  <w:divsChild>
                    <w:div w:id="570622655">
                      <w:marLeft w:val="0"/>
                      <w:marRight w:val="0"/>
                      <w:marTop w:val="0"/>
                      <w:marBottom w:val="0"/>
                      <w:divBdr>
                        <w:top w:val="none" w:sz="0" w:space="0" w:color="auto"/>
                        <w:left w:val="none" w:sz="0" w:space="0" w:color="auto"/>
                        <w:bottom w:val="none" w:sz="0" w:space="0" w:color="auto"/>
                        <w:right w:val="none" w:sz="0" w:space="0" w:color="auto"/>
                      </w:divBdr>
                      <w:divsChild>
                        <w:div w:id="257447379">
                          <w:marLeft w:val="0"/>
                          <w:marRight w:val="0"/>
                          <w:marTop w:val="0"/>
                          <w:marBottom w:val="0"/>
                          <w:divBdr>
                            <w:top w:val="none" w:sz="0" w:space="0" w:color="auto"/>
                            <w:left w:val="none" w:sz="0" w:space="0" w:color="auto"/>
                            <w:bottom w:val="none" w:sz="0" w:space="0" w:color="auto"/>
                            <w:right w:val="none" w:sz="0" w:space="0" w:color="auto"/>
                          </w:divBdr>
                          <w:divsChild>
                            <w:div w:id="263467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77439196">
      <w:bodyDiv w:val="1"/>
      <w:marLeft w:val="0"/>
      <w:marRight w:val="0"/>
      <w:marTop w:val="0"/>
      <w:marBottom w:val="0"/>
      <w:divBdr>
        <w:top w:val="none" w:sz="0" w:space="0" w:color="auto"/>
        <w:left w:val="none" w:sz="0" w:space="0" w:color="auto"/>
        <w:bottom w:val="none" w:sz="0" w:space="0" w:color="auto"/>
        <w:right w:val="none" w:sz="0" w:space="0" w:color="auto"/>
      </w:divBdr>
    </w:div>
    <w:div w:id="398210240">
      <w:bodyDiv w:val="1"/>
      <w:marLeft w:val="0"/>
      <w:marRight w:val="0"/>
      <w:marTop w:val="0"/>
      <w:marBottom w:val="0"/>
      <w:divBdr>
        <w:top w:val="none" w:sz="0" w:space="0" w:color="auto"/>
        <w:left w:val="none" w:sz="0" w:space="0" w:color="auto"/>
        <w:bottom w:val="none" w:sz="0" w:space="0" w:color="auto"/>
        <w:right w:val="none" w:sz="0" w:space="0" w:color="auto"/>
      </w:divBdr>
    </w:div>
    <w:div w:id="418062922">
      <w:bodyDiv w:val="1"/>
      <w:marLeft w:val="0"/>
      <w:marRight w:val="0"/>
      <w:marTop w:val="0"/>
      <w:marBottom w:val="0"/>
      <w:divBdr>
        <w:top w:val="none" w:sz="0" w:space="0" w:color="auto"/>
        <w:left w:val="none" w:sz="0" w:space="0" w:color="auto"/>
        <w:bottom w:val="none" w:sz="0" w:space="0" w:color="auto"/>
        <w:right w:val="none" w:sz="0" w:space="0" w:color="auto"/>
      </w:divBdr>
    </w:div>
    <w:div w:id="684064921">
      <w:bodyDiv w:val="1"/>
      <w:marLeft w:val="0"/>
      <w:marRight w:val="0"/>
      <w:marTop w:val="0"/>
      <w:marBottom w:val="0"/>
      <w:divBdr>
        <w:top w:val="none" w:sz="0" w:space="0" w:color="auto"/>
        <w:left w:val="none" w:sz="0" w:space="0" w:color="auto"/>
        <w:bottom w:val="none" w:sz="0" w:space="0" w:color="auto"/>
        <w:right w:val="none" w:sz="0" w:space="0" w:color="auto"/>
      </w:divBdr>
    </w:div>
    <w:div w:id="688800755">
      <w:bodyDiv w:val="1"/>
      <w:marLeft w:val="0"/>
      <w:marRight w:val="0"/>
      <w:marTop w:val="0"/>
      <w:marBottom w:val="0"/>
      <w:divBdr>
        <w:top w:val="none" w:sz="0" w:space="0" w:color="auto"/>
        <w:left w:val="none" w:sz="0" w:space="0" w:color="auto"/>
        <w:bottom w:val="none" w:sz="0" w:space="0" w:color="auto"/>
        <w:right w:val="none" w:sz="0" w:space="0" w:color="auto"/>
      </w:divBdr>
    </w:div>
    <w:div w:id="744957956">
      <w:bodyDiv w:val="1"/>
      <w:marLeft w:val="0"/>
      <w:marRight w:val="0"/>
      <w:marTop w:val="0"/>
      <w:marBottom w:val="0"/>
      <w:divBdr>
        <w:top w:val="none" w:sz="0" w:space="0" w:color="auto"/>
        <w:left w:val="none" w:sz="0" w:space="0" w:color="auto"/>
        <w:bottom w:val="none" w:sz="0" w:space="0" w:color="auto"/>
        <w:right w:val="none" w:sz="0" w:space="0" w:color="auto"/>
      </w:divBdr>
    </w:div>
    <w:div w:id="784230680">
      <w:bodyDiv w:val="1"/>
      <w:marLeft w:val="0"/>
      <w:marRight w:val="0"/>
      <w:marTop w:val="0"/>
      <w:marBottom w:val="0"/>
      <w:divBdr>
        <w:top w:val="none" w:sz="0" w:space="0" w:color="auto"/>
        <w:left w:val="none" w:sz="0" w:space="0" w:color="auto"/>
        <w:bottom w:val="none" w:sz="0" w:space="0" w:color="auto"/>
        <w:right w:val="none" w:sz="0" w:space="0" w:color="auto"/>
      </w:divBdr>
    </w:div>
    <w:div w:id="784426463">
      <w:bodyDiv w:val="1"/>
      <w:marLeft w:val="0"/>
      <w:marRight w:val="0"/>
      <w:marTop w:val="0"/>
      <w:marBottom w:val="0"/>
      <w:divBdr>
        <w:top w:val="none" w:sz="0" w:space="0" w:color="auto"/>
        <w:left w:val="none" w:sz="0" w:space="0" w:color="auto"/>
        <w:bottom w:val="none" w:sz="0" w:space="0" w:color="auto"/>
        <w:right w:val="none" w:sz="0" w:space="0" w:color="auto"/>
      </w:divBdr>
      <w:divsChild>
        <w:div w:id="1478450157">
          <w:marLeft w:val="0"/>
          <w:marRight w:val="0"/>
          <w:marTop w:val="0"/>
          <w:marBottom w:val="0"/>
          <w:divBdr>
            <w:top w:val="none" w:sz="0" w:space="0" w:color="auto"/>
            <w:left w:val="none" w:sz="0" w:space="0" w:color="auto"/>
            <w:bottom w:val="none" w:sz="0" w:space="0" w:color="auto"/>
            <w:right w:val="none" w:sz="0" w:space="0" w:color="auto"/>
          </w:divBdr>
          <w:divsChild>
            <w:div w:id="1260985378">
              <w:marLeft w:val="0"/>
              <w:marRight w:val="0"/>
              <w:marTop w:val="0"/>
              <w:marBottom w:val="0"/>
              <w:divBdr>
                <w:top w:val="none" w:sz="0" w:space="0" w:color="auto"/>
                <w:left w:val="none" w:sz="0" w:space="0" w:color="auto"/>
                <w:bottom w:val="none" w:sz="0" w:space="0" w:color="auto"/>
                <w:right w:val="none" w:sz="0" w:space="0" w:color="auto"/>
              </w:divBdr>
              <w:divsChild>
                <w:div w:id="398792704">
                  <w:marLeft w:val="0"/>
                  <w:marRight w:val="0"/>
                  <w:marTop w:val="0"/>
                  <w:marBottom w:val="0"/>
                  <w:divBdr>
                    <w:top w:val="none" w:sz="0" w:space="0" w:color="auto"/>
                    <w:left w:val="none" w:sz="0" w:space="0" w:color="auto"/>
                    <w:bottom w:val="none" w:sz="0" w:space="0" w:color="auto"/>
                    <w:right w:val="none" w:sz="0" w:space="0" w:color="auto"/>
                  </w:divBdr>
                  <w:divsChild>
                    <w:div w:id="1792743594">
                      <w:marLeft w:val="0"/>
                      <w:marRight w:val="0"/>
                      <w:marTop w:val="0"/>
                      <w:marBottom w:val="0"/>
                      <w:divBdr>
                        <w:top w:val="none" w:sz="0" w:space="0" w:color="auto"/>
                        <w:left w:val="none" w:sz="0" w:space="0" w:color="auto"/>
                        <w:bottom w:val="none" w:sz="0" w:space="0" w:color="auto"/>
                        <w:right w:val="none" w:sz="0" w:space="0" w:color="auto"/>
                      </w:divBdr>
                    </w:div>
                    <w:div w:id="887380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8037533">
      <w:bodyDiv w:val="1"/>
      <w:marLeft w:val="0"/>
      <w:marRight w:val="0"/>
      <w:marTop w:val="0"/>
      <w:marBottom w:val="0"/>
      <w:divBdr>
        <w:top w:val="none" w:sz="0" w:space="0" w:color="auto"/>
        <w:left w:val="none" w:sz="0" w:space="0" w:color="auto"/>
        <w:bottom w:val="none" w:sz="0" w:space="0" w:color="auto"/>
        <w:right w:val="none" w:sz="0" w:space="0" w:color="auto"/>
      </w:divBdr>
    </w:div>
    <w:div w:id="839195520">
      <w:bodyDiv w:val="1"/>
      <w:marLeft w:val="0"/>
      <w:marRight w:val="0"/>
      <w:marTop w:val="0"/>
      <w:marBottom w:val="0"/>
      <w:divBdr>
        <w:top w:val="none" w:sz="0" w:space="0" w:color="auto"/>
        <w:left w:val="none" w:sz="0" w:space="0" w:color="auto"/>
        <w:bottom w:val="none" w:sz="0" w:space="0" w:color="auto"/>
        <w:right w:val="none" w:sz="0" w:space="0" w:color="auto"/>
      </w:divBdr>
      <w:divsChild>
        <w:div w:id="1678456497">
          <w:marLeft w:val="0"/>
          <w:marRight w:val="0"/>
          <w:marTop w:val="0"/>
          <w:marBottom w:val="0"/>
          <w:divBdr>
            <w:top w:val="none" w:sz="0" w:space="0" w:color="auto"/>
            <w:left w:val="none" w:sz="0" w:space="0" w:color="auto"/>
            <w:bottom w:val="none" w:sz="0" w:space="0" w:color="auto"/>
            <w:right w:val="none" w:sz="0" w:space="0" w:color="auto"/>
          </w:divBdr>
          <w:divsChild>
            <w:div w:id="423697239">
              <w:marLeft w:val="0"/>
              <w:marRight w:val="0"/>
              <w:marTop w:val="0"/>
              <w:marBottom w:val="0"/>
              <w:divBdr>
                <w:top w:val="none" w:sz="0" w:space="0" w:color="auto"/>
                <w:left w:val="none" w:sz="0" w:space="0" w:color="auto"/>
                <w:bottom w:val="none" w:sz="0" w:space="0" w:color="auto"/>
                <w:right w:val="none" w:sz="0" w:space="0" w:color="auto"/>
              </w:divBdr>
              <w:divsChild>
                <w:div w:id="1885097570">
                  <w:marLeft w:val="0"/>
                  <w:marRight w:val="0"/>
                  <w:marTop w:val="0"/>
                  <w:marBottom w:val="0"/>
                  <w:divBdr>
                    <w:top w:val="none" w:sz="0" w:space="0" w:color="auto"/>
                    <w:left w:val="none" w:sz="0" w:space="0" w:color="auto"/>
                    <w:bottom w:val="none" w:sz="0" w:space="0" w:color="auto"/>
                    <w:right w:val="none" w:sz="0" w:space="0" w:color="auto"/>
                  </w:divBdr>
                  <w:divsChild>
                    <w:div w:id="1882017029">
                      <w:marLeft w:val="0"/>
                      <w:marRight w:val="0"/>
                      <w:marTop w:val="0"/>
                      <w:marBottom w:val="0"/>
                      <w:divBdr>
                        <w:top w:val="none" w:sz="0" w:space="0" w:color="auto"/>
                        <w:left w:val="none" w:sz="0" w:space="0" w:color="auto"/>
                        <w:bottom w:val="none" w:sz="0" w:space="0" w:color="auto"/>
                        <w:right w:val="none" w:sz="0" w:space="0" w:color="auto"/>
                      </w:divBdr>
                    </w:div>
                    <w:div w:id="13768542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02450425">
      <w:bodyDiv w:val="1"/>
      <w:marLeft w:val="0"/>
      <w:marRight w:val="0"/>
      <w:marTop w:val="0"/>
      <w:marBottom w:val="0"/>
      <w:divBdr>
        <w:top w:val="none" w:sz="0" w:space="0" w:color="auto"/>
        <w:left w:val="none" w:sz="0" w:space="0" w:color="auto"/>
        <w:bottom w:val="none" w:sz="0" w:space="0" w:color="auto"/>
        <w:right w:val="none" w:sz="0" w:space="0" w:color="auto"/>
      </w:divBdr>
      <w:divsChild>
        <w:div w:id="2033726752">
          <w:marLeft w:val="0"/>
          <w:marRight w:val="0"/>
          <w:marTop w:val="0"/>
          <w:marBottom w:val="0"/>
          <w:divBdr>
            <w:top w:val="none" w:sz="0" w:space="0" w:color="auto"/>
            <w:left w:val="none" w:sz="0" w:space="0" w:color="auto"/>
            <w:bottom w:val="none" w:sz="0" w:space="0" w:color="auto"/>
            <w:right w:val="none" w:sz="0" w:space="0" w:color="auto"/>
          </w:divBdr>
          <w:divsChild>
            <w:div w:id="1434204571">
              <w:marLeft w:val="0"/>
              <w:marRight w:val="0"/>
              <w:marTop w:val="0"/>
              <w:marBottom w:val="0"/>
              <w:divBdr>
                <w:top w:val="none" w:sz="0" w:space="0" w:color="auto"/>
                <w:left w:val="none" w:sz="0" w:space="0" w:color="auto"/>
                <w:bottom w:val="none" w:sz="0" w:space="0" w:color="auto"/>
                <w:right w:val="none" w:sz="0" w:space="0" w:color="auto"/>
              </w:divBdr>
              <w:divsChild>
                <w:div w:id="1848641449">
                  <w:marLeft w:val="0"/>
                  <w:marRight w:val="0"/>
                  <w:marTop w:val="0"/>
                  <w:marBottom w:val="0"/>
                  <w:divBdr>
                    <w:top w:val="none" w:sz="0" w:space="0" w:color="auto"/>
                    <w:left w:val="none" w:sz="0" w:space="0" w:color="auto"/>
                    <w:bottom w:val="none" w:sz="0" w:space="0" w:color="auto"/>
                    <w:right w:val="none" w:sz="0" w:space="0" w:color="auto"/>
                  </w:divBdr>
                  <w:divsChild>
                    <w:div w:id="231505538">
                      <w:marLeft w:val="0"/>
                      <w:marRight w:val="0"/>
                      <w:marTop w:val="0"/>
                      <w:marBottom w:val="0"/>
                      <w:divBdr>
                        <w:top w:val="none" w:sz="0" w:space="0" w:color="auto"/>
                        <w:left w:val="none" w:sz="0" w:space="0" w:color="auto"/>
                        <w:bottom w:val="none" w:sz="0" w:space="0" w:color="auto"/>
                        <w:right w:val="none" w:sz="0" w:space="0" w:color="auto"/>
                      </w:divBdr>
                      <w:divsChild>
                        <w:div w:id="1016153523">
                          <w:marLeft w:val="0"/>
                          <w:marRight w:val="0"/>
                          <w:marTop w:val="0"/>
                          <w:marBottom w:val="0"/>
                          <w:divBdr>
                            <w:top w:val="none" w:sz="0" w:space="0" w:color="auto"/>
                            <w:left w:val="none" w:sz="0" w:space="0" w:color="auto"/>
                            <w:bottom w:val="none" w:sz="0" w:space="0" w:color="auto"/>
                            <w:right w:val="none" w:sz="0" w:space="0" w:color="auto"/>
                          </w:divBdr>
                          <w:divsChild>
                            <w:div w:id="1082023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12275693">
      <w:bodyDiv w:val="1"/>
      <w:marLeft w:val="0"/>
      <w:marRight w:val="0"/>
      <w:marTop w:val="0"/>
      <w:marBottom w:val="0"/>
      <w:divBdr>
        <w:top w:val="none" w:sz="0" w:space="0" w:color="auto"/>
        <w:left w:val="none" w:sz="0" w:space="0" w:color="auto"/>
        <w:bottom w:val="none" w:sz="0" w:space="0" w:color="auto"/>
        <w:right w:val="none" w:sz="0" w:space="0" w:color="auto"/>
      </w:divBdr>
    </w:div>
    <w:div w:id="1048526577">
      <w:bodyDiv w:val="1"/>
      <w:marLeft w:val="0"/>
      <w:marRight w:val="0"/>
      <w:marTop w:val="0"/>
      <w:marBottom w:val="0"/>
      <w:divBdr>
        <w:top w:val="none" w:sz="0" w:space="0" w:color="auto"/>
        <w:left w:val="none" w:sz="0" w:space="0" w:color="auto"/>
        <w:bottom w:val="none" w:sz="0" w:space="0" w:color="auto"/>
        <w:right w:val="none" w:sz="0" w:space="0" w:color="auto"/>
      </w:divBdr>
    </w:div>
    <w:div w:id="1067918803">
      <w:bodyDiv w:val="1"/>
      <w:marLeft w:val="0"/>
      <w:marRight w:val="0"/>
      <w:marTop w:val="0"/>
      <w:marBottom w:val="0"/>
      <w:divBdr>
        <w:top w:val="none" w:sz="0" w:space="0" w:color="auto"/>
        <w:left w:val="none" w:sz="0" w:space="0" w:color="auto"/>
        <w:bottom w:val="none" w:sz="0" w:space="0" w:color="auto"/>
        <w:right w:val="none" w:sz="0" w:space="0" w:color="auto"/>
      </w:divBdr>
    </w:div>
    <w:div w:id="1088773268">
      <w:bodyDiv w:val="1"/>
      <w:marLeft w:val="0"/>
      <w:marRight w:val="0"/>
      <w:marTop w:val="0"/>
      <w:marBottom w:val="0"/>
      <w:divBdr>
        <w:top w:val="none" w:sz="0" w:space="0" w:color="auto"/>
        <w:left w:val="none" w:sz="0" w:space="0" w:color="auto"/>
        <w:bottom w:val="none" w:sz="0" w:space="0" w:color="auto"/>
        <w:right w:val="none" w:sz="0" w:space="0" w:color="auto"/>
      </w:divBdr>
    </w:div>
    <w:div w:id="1126199138">
      <w:bodyDiv w:val="1"/>
      <w:marLeft w:val="0"/>
      <w:marRight w:val="0"/>
      <w:marTop w:val="0"/>
      <w:marBottom w:val="0"/>
      <w:divBdr>
        <w:top w:val="none" w:sz="0" w:space="0" w:color="auto"/>
        <w:left w:val="none" w:sz="0" w:space="0" w:color="auto"/>
        <w:bottom w:val="none" w:sz="0" w:space="0" w:color="auto"/>
        <w:right w:val="none" w:sz="0" w:space="0" w:color="auto"/>
      </w:divBdr>
    </w:div>
    <w:div w:id="1162158354">
      <w:bodyDiv w:val="1"/>
      <w:marLeft w:val="0"/>
      <w:marRight w:val="0"/>
      <w:marTop w:val="0"/>
      <w:marBottom w:val="0"/>
      <w:divBdr>
        <w:top w:val="none" w:sz="0" w:space="0" w:color="auto"/>
        <w:left w:val="none" w:sz="0" w:space="0" w:color="auto"/>
        <w:bottom w:val="none" w:sz="0" w:space="0" w:color="auto"/>
        <w:right w:val="none" w:sz="0" w:space="0" w:color="auto"/>
      </w:divBdr>
    </w:div>
    <w:div w:id="1259214953">
      <w:bodyDiv w:val="1"/>
      <w:marLeft w:val="0"/>
      <w:marRight w:val="0"/>
      <w:marTop w:val="0"/>
      <w:marBottom w:val="0"/>
      <w:divBdr>
        <w:top w:val="none" w:sz="0" w:space="0" w:color="auto"/>
        <w:left w:val="none" w:sz="0" w:space="0" w:color="auto"/>
        <w:bottom w:val="none" w:sz="0" w:space="0" w:color="auto"/>
        <w:right w:val="none" w:sz="0" w:space="0" w:color="auto"/>
      </w:divBdr>
    </w:div>
    <w:div w:id="1259824872">
      <w:bodyDiv w:val="1"/>
      <w:marLeft w:val="0"/>
      <w:marRight w:val="0"/>
      <w:marTop w:val="0"/>
      <w:marBottom w:val="0"/>
      <w:divBdr>
        <w:top w:val="none" w:sz="0" w:space="0" w:color="auto"/>
        <w:left w:val="none" w:sz="0" w:space="0" w:color="auto"/>
        <w:bottom w:val="none" w:sz="0" w:space="0" w:color="auto"/>
        <w:right w:val="none" w:sz="0" w:space="0" w:color="auto"/>
      </w:divBdr>
    </w:div>
    <w:div w:id="1328946699">
      <w:bodyDiv w:val="1"/>
      <w:marLeft w:val="0"/>
      <w:marRight w:val="0"/>
      <w:marTop w:val="0"/>
      <w:marBottom w:val="0"/>
      <w:divBdr>
        <w:top w:val="none" w:sz="0" w:space="0" w:color="auto"/>
        <w:left w:val="none" w:sz="0" w:space="0" w:color="auto"/>
        <w:bottom w:val="none" w:sz="0" w:space="0" w:color="auto"/>
        <w:right w:val="none" w:sz="0" w:space="0" w:color="auto"/>
      </w:divBdr>
    </w:div>
    <w:div w:id="1441145254">
      <w:bodyDiv w:val="1"/>
      <w:marLeft w:val="0"/>
      <w:marRight w:val="0"/>
      <w:marTop w:val="0"/>
      <w:marBottom w:val="0"/>
      <w:divBdr>
        <w:top w:val="none" w:sz="0" w:space="0" w:color="auto"/>
        <w:left w:val="none" w:sz="0" w:space="0" w:color="auto"/>
        <w:bottom w:val="none" w:sz="0" w:space="0" w:color="auto"/>
        <w:right w:val="none" w:sz="0" w:space="0" w:color="auto"/>
      </w:divBdr>
    </w:div>
    <w:div w:id="1476139653">
      <w:bodyDiv w:val="1"/>
      <w:marLeft w:val="0"/>
      <w:marRight w:val="0"/>
      <w:marTop w:val="0"/>
      <w:marBottom w:val="0"/>
      <w:divBdr>
        <w:top w:val="none" w:sz="0" w:space="0" w:color="auto"/>
        <w:left w:val="none" w:sz="0" w:space="0" w:color="auto"/>
        <w:bottom w:val="none" w:sz="0" w:space="0" w:color="auto"/>
        <w:right w:val="none" w:sz="0" w:space="0" w:color="auto"/>
      </w:divBdr>
    </w:div>
    <w:div w:id="1599101396">
      <w:bodyDiv w:val="1"/>
      <w:marLeft w:val="0"/>
      <w:marRight w:val="0"/>
      <w:marTop w:val="0"/>
      <w:marBottom w:val="0"/>
      <w:divBdr>
        <w:top w:val="none" w:sz="0" w:space="0" w:color="auto"/>
        <w:left w:val="none" w:sz="0" w:space="0" w:color="auto"/>
        <w:bottom w:val="none" w:sz="0" w:space="0" w:color="auto"/>
        <w:right w:val="none" w:sz="0" w:space="0" w:color="auto"/>
      </w:divBdr>
    </w:div>
    <w:div w:id="1732001605">
      <w:bodyDiv w:val="1"/>
      <w:marLeft w:val="0"/>
      <w:marRight w:val="0"/>
      <w:marTop w:val="0"/>
      <w:marBottom w:val="0"/>
      <w:divBdr>
        <w:top w:val="none" w:sz="0" w:space="0" w:color="auto"/>
        <w:left w:val="none" w:sz="0" w:space="0" w:color="auto"/>
        <w:bottom w:val="none" w:sz="0" w:space="0" w:color="auto"/>
        <w:right w:val="none" w:sz="0" w:space="0" w:color="auto"/>
      </w:divBdr>
    </w:div>
    <w:div w:id="1764841684">
      <w:bodyDiv w:val="1"/>
      <w:marLeft w:val="0"/>
      <w:marRight w:val="0"/>
      <w:marTop w:val="0"/>
      <w:marBottom w:val="0"/>
      <w:divBdr>
        <w:top w:val="none" w:sz="0" w:space="0" w:color="auto"/>
        <w:left w:val="none" w:sz="0" w:space="0" w:color="auto"/>
        <w:bottom w:val="none" w:sz="0" w:space="0" w:color="auto"/>
        <w:right w:val="none" w:sz="0" w:space="0" w:color="auto"/>
      </w:divBdr>
    </w:div>
    <w:div w:id="1801341967">
      <w:bodyDiv w:val="1"/>
      <w:marLeft w:val="0"/>
      <w:marRight w:val="0"/>
      <w:marTop w:val="0"/>
      <w:marBottom w:val="0"/>
      <w:divBdr>
        <w:top w:val="none" w:sz="0" w:space="0" w:color="auto"/>
        <w:left w:val="none" w:sz="0" w:space="0" w:color="auto"/>
        <w:bottom w:val="none" w:sz="0" w:space="0" w:color="auto"/>
        <w:right w:val="none" w:sz="0" w:space="0" w:color="auto"/>
      </w:divBdr>
    </w:div>
    <w:div w:id="2085179581">
      <w:bodyDiv w:val="1"/>
      <w:marLeft w:val="0"/>
      <w:marRight w:val="0"/>
      <w:marTop w:val="0"/>
      <w:marBottom w:val="0"/>
      <w:divBdr>
        <w:top w:val="none" w:sz="0" w:space="0" w:color="auto"/>
        <w:left w:val="none" w:sz="0" w:space="0" w:color="auto"/>
        <w:bottom w:val="none" w:sz="0" w:space="0" w:color="auto"/>
        <w:right w:val="none" w:sz="0" w:space="0" w:color="auto"/>
      </w:divBdr>
    </w:div>
    <w:div w:id="2118481300">
      <w:bodyDiv w:val="1"/>
      <w:marLeft w:val="0"/>
      <w:marRight w:val="0"/>
      <w:marTop w:val="0"/>
      <w:marBottom w:val="0"/>
      <w:divBdr>
        <w:top w:val="none" w:sz="0" w:space="0" w:color="auto"/>
        <w:left w:val="none" w:sz="0" w:space="0" w:color="auto"/>
        <w:bottom w:val="none" w:sz="0" w:space="0" w:color="auto"/>
        <w:right w:val="none" w:sz="0" w:space="0" w:color="auto"/>
      </w:divBdr>
    </w:div>
    <w:div w:id="213328365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1719</Words>
  <Characters>9459</Characters>
  <Application>Microsoft Office Word</Application>
  <DocSecurity>0</DocSecurity>
  <Lines>78</Lines>
  <Paragraphs>22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11156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John Andres Martinez Callejas</dc:creator>
  <cp:lastModifiedBy>ANA YOLANDA DURAN RODRIGUEZ</cp:lastModifiedBy>
  <cp:revision>2</cp:revision>
  <cp:lastPrinted>2025-02-04T21:53:00Z</cp:lastPrinted>
  <dcterms:created xsi:type="dcterms:W3CDTF">2025-02-05T00:46:00Z</dcterms:created>
  <dcterms:modified xsi:type="dcterms:W3CDTF">2025-02-05T00:46:00Z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2024-09-05T00:00:00Z</vt:filetime>
  </property>
  <property fmtid="{D5CDD505-2E9C-101B-9397-08002B2CF9AE}" pid="3" name="LastSaved">
    <vt:filetime>2024-11-18T00:00:00Z</vt:filetime>
  </property>
  <property fmtid="{D5CDD505-2E9C-101B-9397-08002B2CF9AE}" pid="4" name="Producer">
    <vt:lpwstr>macOS Versión 12.4 (Compilación 21F79) Quartz PDFContext</vt:lpwstr>
  </property>
</Properties>
</file>